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47266" w14:textId="77777777" w:rsidR="002C4383" w:rsidRPr="004D4B66" w:rsidRDefault="002C4383" w:rsidP="002C4383">
      <w:pPr>
        <w:tabs>
          <w:tab w:val="left" w:pos="2922"/>
        </w:tabs>
        <w:spacing w:before="100" w:beforeAutospacing="1" w:after="100" w:afterAutospacing="1"/>
        <w:rPr>
          <w:rFonts w:ascii="Calibri" w:hAnsi="Calibri" w:cs="Calibri"/>
          <w:sz w:val="20"/>
          <w:szCs w:val="20"/>
        </w:rPr>
      </w:pPr>
      <w:r>
        <w:rPr>
          <w:rFonts w:ascii="Calibri" w:hAnsi="Calibri" w:cs="Calibri"/>
          <w:b/>
          <w:bCs/>
          <w:sz w:val="20"/>
          <w:szCs w:val="20"/>
        </w:rPr>
        <w:tab/>
      </w:r>
      <w:r w:rsidRPr="004D4B66">
        <w:rPr>
          <w:rFonts w:ascii="Calibri" w:hAnsi="Calibri" w:cs="Calibri"/>
          <w:b/>
          <w:bCs/>
          <w:sz w:val="20"/>
          <w:szCs w:val="20"/>
        </w:rPr>
        <w:t>SMERNICA O VEREJNOM OBSTARÁVANÍ</w:t>
      </w:r>
    </w:p>
    <w:p w14:paraId="57C59AAE" w14:textId="77777777" w:rsidR="002C4383" w:rsidRPr="004D4B66" w:rsidRDefault="002C4383" w:rsidP="002C4383">
      <w:pPr>
        <w:pStyle w:val="NormalWeb"/>
        <w:spacing w:before="0" w:after="0"/>
        <w:jc w:val="center"/>
        <w:rPr>
          <w:rFonts w:ascii="Calibri" w:hAnsi="Calibri" w:cs="Calibri"/>
          <w:b/>
          <w:bCs/>
          <w:color w:val="000000"/>
          <w:sz w:val="20"/>
          <w:szCs w:val="20"/>
        </w:rPr>
      </w:pPr>
    </w:p>
    <w:p w14:paraId="52CBE724" w14:textId="77777777" w:rsidR="002C4383" w:rsidRPr="004D4B66" w:rsidRDefault="002C4383" w:rsidP="002C4383">
      <w:pPr>
        <w:pStyle w:val="NormalWeb"/>
        <w:tabs>
          <w:tab w:val="left" w:pos="3093"/>
        </w:tabs>
        <w:spacing w:before="0" w:after="0"/>
        <w:rPr>
          <w:rFonts w:ascii="Calibri" w:hAnsi="Calibri" w:cs="Calibri"/>
          <w:b/>
          <w:bCs/>
          <w:color w:val="000000"/>
          <w:sz w:val="20"/>
          <w:szCs w:val="20"/>
        </w:rPr>
      </w:pPr>
      <w:r w:rsidRPr="001264B6">
        <w:rPr>
          <w:rFonts w:ascii="Calibri" w:hAnsi="Calibri" w:cs="Calibri"/>
          <w:b/>
          <w:bCs/>
          <w:color w:val="000000"/>
        </w:rPr>
        <w:t>Obsah</w:t>
      </w:r>
      <w:r>
        <w:rPr>
          <w:rFonts w:ascii="Calibri" w:hAnsi="Calibri" w:cs="Calibri"/>
          <w:b/>
          <w:bCs/>
          <w:color w:val="000000"/>
          <w:sz w:val="20"/>
          <w:szCs w:val="20"/>
        </w:rPr>
        <w:tab/>
      </w:r>
    </w:p>
    <w:sdt>
      <w:sdtPr>
        <w:rPr>
          <w:rFonts w:ascii="Times New Roman" w:eastAsia="Times New Roman" w:hAnsi="Times New Roman" w:cs="Times New Roman"/>
          <w:b/>
          <w:bCs w:val="0"/>
          <w:sz w:val="24"/>
          <w:szCs w:val="24"/>
          <w:lang w:val="sk-SK"/>
        </w:rPr>
        <w:id w:val="308525183"/>
        <w:docPartObj>
          <w:docPartGallery w:val="Table of Contents"/>
          <w:docPartUnique/>
        </w:docPartObj>
      </w:sdtPr>
      <w:sdtEndPr>
        <w:rPr>
          <w:b w:val="0"/>
          <w:bCs/>
          <w:sz w:val="20"/>
          <w:szCs w:val="20"/>
        </w:rPr>
      </w:sdtEndPr>
      <w:sdtContent>
        <w:p w14:paraId="736F396D" w14:textId="77777777" w:rsidR="002C4383" w:rsidRPr="009339C6" w:rsidRDefault="002C4383" w:rsidP="002C4383">
          <w:pPr>
            <w:pStyle w:val="TOCHeading"/>
            <w:rPr>
              <w:rFonts w:asciiTheme="minorHAnsi" w:hAnsiTheme="minorHAnsi" w:cstheme="minorHAnsi"/>
              <w:color w:val="000000" w:themeColor="text1"/>
              <w:sz w:val="24"/>
              <w:szCs w:val="24"/>
              <w:lang w:val="sk-SK"/>
            </w:rPr>
          </w:pPr>
        </w:p>
        <w:p w14:paraId="0CFAF347" w14:textId="77777777" w:rsidR="002C4383" w:rsidRPr="006F5C66" w:rsidRDefault="002C4383" w:rsidP="002C4383">
          <w:pPr>
            <w:pStyle w:val="TOC1"/>
            <w:rPr>
              <w:rFonts w:eastAsiaTheme="minorEastAsia" w:cstheme="minorBidi"/>
              <w:b w:val="0"/>
              <w:bCs w:val="0"/>
              <w:caps w:val="0"/>
              <w:noProof/>
              <w:kern w:val="2"/>
              <w:sz w:val="24"/>
              <w:szCs w:val="24"/>
              <w:lang w:eastAsia="sk-SK"/>
              <w14:ligatures w14:val="standardContextual"/>
            </w:rPr>
          </w:pPr>
          <w:r w:rsidRPr="00B04CF7">
            <w:rPr>
              <w:rFonts w:ascii="Calibri" w:hAnsi="Calibri" w:cs="Calibri"/>
              <w:b w:val="0"/>
              <w:bCs w:val="0"/>
            </w:rPr>
            <w:fldChar w:fldCharType="begin"/>
          </w:r>
          <w:r w:rsidRPr="00B04CF7">
            <w:rPr>
              <w:rFonts w:ascii="Calibri" w:hAnsi="Calibri" w:cs="Calibri"/>
              <w:b w:val="0"/>
              <w:bCs w:val="0"/>
            </w:rPr>
            <w:instrText xml:space="preserve"> TOC \o "1-3" \h \z \u </w:instrText>
          </w:r>
          <w:r w:rsidRPr="00B04CF7">
            <w:rPr>
              <w:rFonts w:ascii="Calibri" w:hAnsi="Calibri" w:cs="Calibri"/>
              <w:b w:val="0"/>
              <w:bCs w:val="0"/>
            </w:rPr>
            <w:fldChar w:fldCharType="separate"/>
          </w:r>
          <w:hyperlink w:anchor="_Toc175565277" w:history="1">
            <w:r w:rsidRPr="006F5C66">
              <w:rPr>
                <w:rStyle w:val="Hyperlink"/>
                <w:rFonts w:cs="Calibri"/>
                <w:b w:val="0"/>
                <w:bCs w:val="0"/>
                <w:noProof/>
              </w:rPr>
              <w:t>Článok 1 Úvodné ustanovenia</w:t>
            </w:r>
            <w:r w:rsidRPr="006F5C66">
              <w:rPr>
                <w:b w:val="0"/>
                <w:bCs w:val="0"/>
                <w:noProof/>
                <w:webHidden/>
              </w:rPr>
              <w:tab/>
            </w:r>
            <w:r w:rsidRPr="006F5C66">
              <w:rPr>
                <w:b w:val="0"/>
                <w:bCs w:val="0"/>
                <w:noProof/>
                <w:webHidden/>
              </w:rPr>
              <w:fldChar w:fldCharType="begin"/>
            </w:r>
            <w:r w:rsidRPr="006F5C66">
              <w:rPr>
                <w:b w:val="0"/>
                <w:bCs w:val="0"/>
                <w:noProof/>
                <w:webHidden/>
              </w:rPr>
              <w:instrText xml:space="preserve"> PAGEREF _Toc175565277 \h </w:instrText>
            </w:r>
            <w:r w:rsidRPr="006F5C66">
              <w:rPr>
                <w:b w:val="0"/>
                <w:bCs w:val="0"/>
                <w:noProof/>
                <w:webHidden/>
              </w:rPr>
            </w:r>
            <w:r w:rsidRPr="006F5C66">
              <w:rPr>
                <w:b w:val="0"/>
                <w:bCs w:val="0"/>
                <w:noProof/>
                <w:webHidden/>
              </w:rPr>
              <w:fldChar w:fldCharType="separate"/>
            </w:r>
            <w:r>
              <w:rPr>
                <w:b w:val="0"/>
                <w:bCs w:val="0"/>
                <w:noProof/>
                <w:webHidden/>
              </w:rPr>
              <w:t>2</w:t>
            </w:r>
            <w:r w:rsidRPr="006F5C66">
              <w:rPr>
                <w:b w:val="0"/>
                <w:bCs w:val="0"/>
                <w:noProof/>
                <w:webHidden/>
              </w:rPr>
              <w:fldChar w:fldCharType="end"/>
            </w:r>
          </w:hyperlink>
        </w:p>
        <w:p w14:paraId="125394D5" w14:textId="77777777" w:rsidR="002C4383" w:rsidRPr="006F5C66" w:rsidRDefault="002C4383" w:rsidP="002C4383">
          <w:pPr>
            <w:pStyle w:val="TOC1"/>
            <w:rPr>
              <w:rFonts w:eastAsiaTheme="minorEastAsia" w:cstheme="minorBidi"/>
              <w:b w:val="0"/>
              <w:bCs w:val="0"/>
              <w:caps w:val="0"/>
              <w:noProof/>
              <w:kern w:val="2"/>
              <w:sz w:val="24"/>
              <w:szCs w:val="24"/>
              <w:lang w:eastAsia="sk-SK"/>
              <w14:ligatures w14:val="standardContextual"/>
            </w:rPr>
          </w:pPr>
          <w:hyperlink w:anchor="_Toc175565278" w:history="1">
            <w:r w:rsidRPr="006F5C66">
              <w:rPr>
                <w:rStyle w:val="Hyperlink"/>
                <w:rFonts w:cs="Calibri"/>
                <w:b w:val="0"/>
                <w:bCs w:val="0"/>
                <w:noProof/>
              </w:rPr>
              <w:t>Článok 2 Základné pojmy</w:t>
            </w:r>
            <w:r w:rsidRPr="006F5C66">
              <w:rPr>
                <w:b w:val="0"/>
                <w:bCs w:val="0"/>
                <w:noProof/>
                <w:webHidden/>
              </w:rPr>
              <w:tab/>
            </w:r>
            <w:r w:rsidRPr="006F5C66">
              <w:rPr>
                <w:b w:val="0"/>
                <w:bCs w:val="0"/>
                <w:noProof/>
                <w:webHidden/>
              </w:rPr>
              <w:fldChar w:fldCharType="begin"/>
            </w:r>
            <w:r w:rsidRPr="006F5C66">
              <w:rPr>
                <w:b w:val="0"/>
                <w:bCs w:val="0"/>
                <w:noProof/>
                <w:webHidden/>
              </w:rPr>
              <w:instrText xml:space="preserve"> PAGEREF _Toc175565278 \h </w:instrText>
            </w:r>
            <w:r w:rsidRPr="006F5C66">
              <w:rPr>
                <w:b w:val="0"/>
                <w:bCs w:val="0"/>
                <w:noProof/>
                <w:webHidden/>
              </w:rPr>
            </w:r>
            <w:r w:rsidRPr="006F5C66">
              <w:rPr>
                <w:b w:val="0"/>
                <w:bCs w:val="0"/>
                <w:noProof/>
                <w:webHidden/>
              </w:rPr>
              <w:fldChar w:fldCharType="separate"/>
            </w:r>
            <w:r>
              <w:rPr>
                <w:b w:val="0"/>
                <w:bCs w:val="0"/>
                <w:noProof/>
                <w:webHidden/>
              </w:rPr>
              <w:t>2</w:t>
            </w:r>
            <w:r w:rsidRPr="006F5C66">
              <w:rPr>
                <w:b w:val="0"/>
                <w:bCs w:val="0"/>
                <w:noProof/>
                <w:webHidden/>
              </w:rPr>
              <w:fldChar w:fldCharType="end"/>
            </w:r>
          </w:hyperlink>
        </w:p>
        <w:p w14:paraId="2B815F09" w14:textId="77777777" w:rsidR="002C4383" w:rsidRPr="006F5C66" w:rsidRDefault="002C4383" w:rsidP="002C4383">
          <w:pPr>
            <w:pStyle w:val="TOC1"/>
            <w:rPr>
              <w:rFonts w:eastAsiaTheme="minorEastAsia" w:cstheme="minorBidi"/>
              <w:b w:val="0"/>
              <w:bCs w:val="0"/>
              <w:caps w:val="0"/>
              <w:noProof/>
              <w:kern w:val="2"/>
              <w:sz w:val="24"/>
              <w:szCs w:val="24"/>
              <w:lang w:eastAsia="sk-SK"/>
              <w14:ligatures w14:val="standardContextual"/>
            </w:rPr>
          </w:pPr>
          <w:hyperlink w:anchor="_Toc175565279" w:history="1">
            <w:r w:rsidRPr="006F5C66">
              <w:rPr>
                <w:rStyle w:val="Hyperlink"/>
                <w:b w:val="0"/>
                <w:bCs w:val="0"/>
                <w:noProof/>
              </w:rPr>
              <w:t>Článok  3 Organizácia procesu verejného obstarávania</w:t>
            </w:r>
            <w:r w:rsidRPr="006F5C66">
              <w:rPr>
                <w:b w:val="0"/>
                <w:bCs w:val="0"/>
                <w:noProof/>
                <w:webHidden/>
              </w:rPr>
              <w:tab/>
            </w:r>
            <w:r w:rsidRPr="006F5C66">
              <w:rPr>
                <w:b w:val="0"/>
                <w:bCs w:val="0"/>
                <w:noProof/>
                <w:webHidden/>
              </w:rPr>
              <w:fldChar w:fldCharType="begin"/>
            </w:r>
            <w:r w:rsidRPr="006F5C66">
              <w:rPr>
                <w:b w:val="0"/>
                <w:bCs w:val="0"/>
                <w:noProof/>
                <w:webHidden/>
              </w:rPr>
              <w:instrText xml:space="preserve"> PAGEREF _Toc175565279 \h </w:instrText>
            </w:r>
            <w:r w:rsidRPr="006F5C66">
              <w:rPr>
                <w:b w:val="0"/>
                <w:bCs w:val="0"/>
                <w:noProof/>
                <w:webHidden/>
              </w:rPr>
            </w:r>
            <w:r w:rsidRPr="006F5C66">
              <w:rPr>
                <w:b w:val="0"/>
                <w:bCs w:val="0"/>
                <w:noProof/>
                <w:webHidden/>
              </w:rPr>
              <w:fldChar w:fldCharType="separate"/>
            </w:r>
            <w:r>
              <w:rPr>
                <w:b w:val="0"/>
                <w:bCs w:val="0"/>
                <w:noProof/>
                <w:webHidden/>
              </w:rPr>
              <w:t>3</w:t>
            </w:r>
            <w:r w:rsidRPr="006F5C66">
              <w:rPr>
                <w:b w:val="0"/>
                <w:bCs w:val="0"/>
                <w:noProof/>
                <w:webHidden/>
              </w:rPr>
              <w:fldChar w:fldCharType="end"/>
            </w:r>
          </w:hyperlink>
        </w:p>
        <w:p w14:paraId="1D27A3D4" w14:textId="77777777" w:rsidR="002C4383" w:rsidRPr="006F5C66" w:rsidRDefault="002C4383" w:rsidP="002C4383">
          <w:pPr>
            <w:pStyle w:val="TOC1"/>
            <w:rPr>
              <w:rFonts w:eastAsiaTheme="minorEastAsia" w:cstheme="minorBidi"/>
              <w:b w:val="0"/>
              <w:bCs w:val="0"/>
              <w:caps w:val="0"/>
              <w:noProof/>
              <w:kern w:val="2"/>
              <w:sz w:val="24"/>
              <w:szCs w:val="24"/>
              <w:lang w:eastAsia="sk-SK"/>
              <w14:ligatures w14:val="standardContextual"/>
            </w:rPr>
          </w:pPr>
          <w:hyperlink w:anchor="_Toc175565280" w:history="1">
            <w:r w:rsidRPr="006F5C66">
              <w:rPr>
                <w:rStyle w:val="Hyperlink"/>
                <w:b w:val="0"/>
                <w:bCs w:val="0"/>
                <w:noProof/>
              </w:rPr>
              <w:t>Článok  4 Plán verejného obstarávania</w:t>
            </w:r>
            <w:r w:rsidRPr="006F5C66">
              <w:rPr>
                <w:b w:val="0"/>
                <w:bCs w:val="0"/>
                <w:noProof/>
                <w:webHidden/>
              </w:rPr>
              <w:tab/>
            </w:r>
            <w:r w:rsidRPr="006F5C66">
              <w:rPr>
                <w:b w:val="0"/>
                <w:bCs w:val="0"/>
                <w:noProof/>
                <w:webHidden/>
              </w:rPr>
              <w:fldChar w:fldCharType="begin"/>
            </w:r>
            <w:r w:rsidRPr="006F5C66">
              <w:rPr>
                <w:b w:val="0"/>
                <w:bCs w:val="0"/>
                <w:noProof/>
                <w:webHidden/>
              </w:rPr>
              <w:instrText xml:space="preserve"> PAGEREF _Toc175565280 \h </w:instrText>
            </w:r>
            <w:r w:rsidRPr="006F5C66">
              <w:rPr>
                <w:b w:val="0"/>
                <w:bCs w:val="0"/>
                <w:noProof/>
                <w:webHidden/>
              </w:rPr>
            </w:r>
            <w:r w:rsidRPr="006F5C66">
              <w:rPr>
                <w:b w:val="0"/>
                <w:bCs w:val="0"/>
                <w:noProof/>
                <w:webHidden/>
              </w:rPr>
              <w:fldChar w:fldCharType="separate"/>
            </w:r>
            <w:r>
              <w:rPr>
                <w:b w:val="0"/>
                <w:bCs w:val="0"/>
                <w:noProof/>
                <w:webHidden/>
              </w:rPr>
              <w:t>5</w:t>
            </w:r>
            <w:r w:rsidRPr="006F5C66">
              <w:rPr>
                <w:b w:val="0"/>
                <w:bCs w:val="0"/>
                <w:noProof/>
                <w:webHidden/>
              </w:rPr>
              <w:fldChar w:fldCharType="end"/>
            </w:r>
          </w:hyperlink>
        </w:p>
        <w:p w14:paraId="14C4C167" w14:textId="77777777" w:rsidR="002C4383" w:rsidRPr="006F5C66" w:rsidRDefault="002C4383" w:rsidP="002C4383">
          <w:pPr>
            <w:pStyle w:val="TOC1"/>
            <w:rPr>
              <w:rFonts w:eastAsiaTheme="minorEastAsia" w:cstheme="minorBidi"/>
              <w:b w:val="0"/>
              <w:bCs w:val="0"/>
              <w:caps w:val="0"/>
              <w:noProof/>
              <w:kern w:val="2"/>
              <w:sz w:val="24"/>
              <w:szCs w:val="24"/>
              <w:lang w:eastAsia="sk-SK"/>
              <w14:ligatures w14:val="standardContextual"/>
            </w:rPr>
          </w:pPr>
          <w:hyperlink w:anchor="_Toc175565281" w:history="1">
            <w:r w:rsidRPr="006F5C66">
              <w:rPr>
                <w:rStyle w:val="Hyperlink"/>
                <w:b w:val="0"/>
                <w:bCs w:val="0"/>
                <w:noProof/>
              </w:rPr>
              <w:t>Článok  5 Finančné limity</w:t>
            </w:r>
            <w:r w:rsidRPr="006F5C66">
              <w:rPr>
                <w:b w:val="0"/>
                <w:bCs w:val="0"/>
                <w:noProof/>
                <w:webHidden/>
              </w:rPr>
              <w:tab/>
            </w:r>
            <w:r w:rsidRPr="006F5C66">
              <w:rPr>
                <w:b w:val="0"/>
                <w:bCs w:val="0"/>
                <w:noProof/>
                <w:webHidden/>
              </w:rPr>
              <w:fldChar w:fldCharType="begin"/>
            </w:r>
            <w:r w:rsidRPr="006F5C66">
              <w:rPr>
                <w:b w:val="0"/>
                <w:bCs w:val="0"/>
                <w:noProof/>
                <w:webHidden/>
              </w:rPr>
              <w:instrText xml:space="preserve"> PAGEREF _Toc175565281 \h </w:instrText>
            </w:r>
            <w:r w:rsidRPr="006F5C66">
              <w:rPr>
                <w:b w:val="0"/>
                <w:bCs w:val="0"/>
                <w:noProof/>
                <w:webHidden/>
              </w:rPr>
            </w:r>
            <w:r w:rsidRPr="006F5C66">
              <w:rPr>
                <w:b w:val="0"/>
                <w:bCs w:val="0"/>
                <w:noProof/>
                <w:webHidden/>
              </w:rPr>
              <w:fldChar w:fldCharType="separate"/>
            </w:r>
            <w:r>
              <w:rPr>
                <w:b w:val="0"/>
                <w:bCs w:val="0"/>
                <w:noProof/>
                <w:webHidden/>
              </w:rPr>
              <w:t>5</w:t>
            </w:r>
            <w:r w:rsidRPr="006F5C66">
              <w:rPr>
                <w:b w:val="0"/>
                <w:bCs w:val="0"/>
                <w:noProof/>
                <w:webHidden/>
              </w:rPr>
              <w:fldChar w:fldCharType="end"/>
            </w:r>
          </w:hyperlink>
        </w:p>
        <w:p w14:paraId="5B3C4789" w14:textId="77777777" w:rsidR="002C4383" w:rsidRPr="006F5C66" w:rsidRDefault="002C4383" w:rsidP="002C4383">
          <w:pPr>
            <w:pStyle w:val="TOC1"/>
            <w:rPr>
              <w:rFonts w:eastAsiaTheme="minorEastAsia" w:cstheme="minorBidi"/>
              <w:b w:val="0"/>
              <w:bCs w:val="0"/>
              <w:caps w:val="0"/>
              <w:noProof/>
              <w:kern w:val="2"/>
              <w:sz w:val="24"/>
              <w:szCs w:val="24"/>
              <w:lang w:eastAsia="sk-SK"/>
              <w14:ligatures w14:val="standardContextual"/>
            </w:rPr>
          </w:pPr>
          <w:hyperlink w:anchor="_Toc175565282" w:history="1">
            <w:r w:rsidRPr="006F5C66">
              <w:rPr>
                <w:rStyle w:val="Hyperlink"/>
                <w:rFonts w:cs="Calibri"/>
                <w:b w:val="0"/>
                <w:bCs w:val="0"/>
                <w:noProof/>
              </w:rPr>
              <w:t>Článok 6 Predpokladaná hodnota zákazky</w:t>
            </w:r>
            <w:r w:rsidRPr="006F5C66">
              <w:rPr>
                <w:b w:val="0"/>
                <w:bCs w:val="0"/>
                <w:noProof/>
                <w:webHidden/>
              </w:rPr>
              <w:tab/>
            </w:r>
            <w:r w:rsidRPr="006F5C66">
              <w:rPr>
                <w:b w:val="0"/>
                <w:bCs w:val="0"/>
                <w:noProof/>
                <w:webHidden/>
              </w:rPr>
              <w:fldChar w:fldCharType="begin"/>
            </w:r>
            <w:r w:rsidRPr="006F5C66">
              <w:rPr>
                <w:b w:val="0"/>
                <w:bCs w:val="0"/>
                <w:noProof/>
                <w:webHidden/>
              </w:rPr>
              <w:instrText xml:space="preserve"> PAGEREF _Toc175565282 \h </w:instrText>
            </w:r>
            <w:r w:rsidRPr="006F5C66">
              <w:rPr>
                <w:b w:val="0"/>
                <w:bCs w:val="0"/>
                <w:noProof/>
                <w:webHidden/>
              </w:rPr>
            </w:r>
            <w:r w:rsidRPr="006F5C66">
              <w:rPr>
                <w:b w:val="0"/>
                <w:bCs w:val="0"/>
                <w:noProof/>
                <w:webHidden/>
              </w:rPr>
              <w:fldChar w:fldCharType="separate"/>
            </w:r>
            <w:r>
              <w:rPr>
                <w:b w:val="0"/>
                <w:bCs w:val="0"/>
                <w:noProof/>
                <w:webHidden/>
              </w:rPr>
              <w:t>6</w:t>
            </w:r>
            <w:r w:rsidRPr="006F5C66">
              <w:rPr>
                <w:b w:val="0"/>
                <w:bCs w:val="0"/>
                <w:noProof/>
                <w:webHidden/>
              </w:rPr>
              <w:fldChar w:fldCharType="end"/>
            </w:r>
          </w:hyperlink>
        </w:p>
        <w:p w14:paraId="329138AC" w14:textId="77777777" w:rsidR="002C4383" w:rsidRPr="006F5C66" w:rsidRDefault="002C4383" w:rsidP="002C4383">
          <w:pPr>
            <w:pStyle w:val="TOC1"/>
            <w:rPr>
              <w:rFonts w:eastAsiaTheme="minorEastAsia" w:cstheme="minorBidi"/>
              <w:b w:val="0"/>
              <w:bCs w:val="0"/>
              <w:caps w:val="0"/>
              <w:noProof/>
              <w:kern w:val="2"/>
              <w:sz w:val="24"/>
              <w:szCs w:val="24"/>
              <w:lang w:eastAsia="sk-SK"/>
              <w14:ligatures w14:val="standardContextual"/>
            </w:rPr>
          </w:pPr>
          <w:hyperlink w:anchor="_Toc175565283" w:history="1">
            <w:r w:rsidRPr="006F5C66">
              <w:rPr>
                <w:rStyle w:val="Hyperlink"/>
                <w:rFonts w:cs="Calibri"/>
                <w:b w:val="0"/>
                <w:bCs w:val="0"/>
                <w:noProof/>
              </w:rPr>
              <w:t>Článok 7 Výnimky zo zákona o verejnom obstarávaní</w:t>
            </w:r>
            <w:r w:rsidRPr="006F5C66">
              <w:rPr>
                <w:b w:val="0"/>
                <w:bCs w:val="0"/>
                <w:noProof/>
                <w:webHidden/>
              </w:rPr>
              <w:tab/>
            </w:r>
            <w:r w:rsidRPr="006F5C66">
              <w:rPr>
                <w:b w:val="0"/>
                <w:bCs w:val="0"/>
                <w:noProof/>
                <w:webHidden/>
              </w:rPr>
              <w:fldChar w:fldCharType="begin"/>
            </w:r>
            <w:r w:rsidRPr="006F5C66">
              <w:rPr>
                <w:b w:val="0"/>
                <w:bCs w:val="0"/>
                <w:noProof/>
                <w:webHidden/>
              </w:rPr>
              <w:instrText xml:space="preserve"> PAGEREF _Toc175565283 \h </w:instrText>
            </w:r>
            <w:r w:rsidRPr="006F5C66">
              <w:rPr>
                <w:b w:val="0"/>
                <w:bCs w:val="0"/>
                <w:noProof/>
                <w:webHidden/>
              </w:rPr>
            </w:r>
            <w:r w:rsidRPr="006F5C66">
              <w:rPr>
                <w:b w:val="0"/>
                <w:bCs w:val="0"/>
                <w:noProof/>
                <w:webHidden/>
              </w:rPr>
              <w:fldChar w:fldCharType="separate"/>
            </w:r>
            <w:r>
              <w:rPr>
                <w:b w:val="0"/>
                <w:bCs w:val="0"/>
                <w:noProof/>
                <w:webHidden/>
              </w:rPr>
              <w:t>6</w:t>
            </w:r>
            <w:r w:rsidRPr="006F5C66">
              <w:rPr>
                <w:b w:val="0"/>
                <w:bCs w:val="0"/>
                <w:noProof/>
                <w:webHidden/>
              </w:rPr>
              <w:fldChar w:fldCharType="end"/>
            </w:r>
          </w:hyperlink>
        </w:p>
        <w:p w14:paraId="0837F987" w14:textId="77777777" w:rsidR="002C4383" w:rsidRPr="006F5C66" w:rsidRDefault="002C4383" w:rsidP="002C4383">
          <w:pPr>
            <w:pStyle w:val="TOC1"/>
            <w:rPr>
              <w:rFonts w:eastAsiaTheme="minorEastAsia" w:cstheme="minorBidi"/>
              <w:b w:val="0"/>
              <w:bCs w:val="0"/>
              <w:caps w:val="0"/>
              <w:noProof/>
              <w:kern w:val="2"/>
              <w:sz w:val="24"/>
              <w:szCs w:val="24"/>
              <w:lang w:eastAsia="sk-SK"/>
              <w14:ligatures w14:val="standardContextual"/>
            </w:rPr>
          </w:pPr>
          <w:hyperlink w:anchor="_Toc175565284" w:history="1">
            <w:r w:rsidRPr="006F5C66">
              <w:rPr>
                <w:rStyle w:val="Hyperlink"/>
                <w:rFonts w:cs="Calibri"/>
                <w:b w:val="0"/>
                <w:bCs w:val="0"/>
                <w:noProof/>
              </w:rPr>
              <w:t>Článok  8 Príležitostné spoločné verejné obstarávanie</w:t>
            </w:r>
            <w:r w:rsidRPr="006F5C66">
              <w:rPr>
                <w:b w:val="0"/>
                <w:bCs w:val="0"/>
                <w:noProof/>
                <w:webHidden/>
              </w:rPr>
              <w:tab/>
            </w:r>
            <w:r w:rsidRPr="006F5C66">
              <w:rPr>
                <w:b w:val="0"/>
                <w:bCs w:val="0"/>
                <w:noProof/>
                <w:webHidden/>
              </w:rPr>
              <w:fldChar w:fldCharType="begin"/>
            </w:r>
            <w:r w:rsidRPr="006F5C66">
              <w:rPr>
                <w:b w:val="0"/>
                <w:bCs w:val="0"/>
                <w:noProof/>
                <w:webHidden/>
              </w:rPr>
              <w:instrText xml:space="preserve"> PAGEREF _Toc175565284 \h </w:instrText>
            </w:r>
            <w:r w:rsidRPr="006F5C66">
              <w:rPr>
                <w:b w:val="0"/>
                <w:bCs w:val="0"/>
                <w:noProof/>
                <w:webHidden/>
              </w:rPr>
            </w:r>
            <w:r w:rsidRPr="006F5C66">
              <w:rPr>
                <w:b w:val="0"/>
                <w:bCs w:val="0"/>
                <w:noProof/>
                <w:webHidden/>
              </w:rPr>
              <w:fldChar w:fldCharType="separate"/>
            </w:r>
            <w:r>
              <w:rPr>
                <w:b w:val="0"/>
                <w:bCs w:val="0"/>
                <w:noProof/>
                <w:webHidden/>
              </w:rPr>
              <w:t>7</w:t>
            </w:r>
            <w:r w:rsidRPr="006F5C66">
              <w:rPr>
                <w:b w:val="0"/>
                <w:bCs w:val="0"/>
                <w:noProof/>
                <w:webHidden/>
              </w:rPr>
              <w:fldChar w:fldCharType="end"/>
            </w:r>
          </w:hyperlink>
        </w:p>
        <w:p w14:paraId="666C57C1" w14:textId="77777777" w:rsidR="002C4383" w:rsidRPr="006F5C66" w:rsidRDefault="002C4383" w:rsidP="002C4383">
          <w:pPr>
            <w:pStyle w:val="TOC1"/>
            <w:rPr>
              <w:rFonts w:eastAsiaTheme="minorEastAsia" w:cstheme="minorBidi"/>
              <w:b w:val="0"/>
              <w:bCs w:val="0"/>
              <w:caps w:val="0"/>
              <w:noProof/>
              <w:kern w:val="2"/>
              <w:sz w:val="24"/>
              <w:szCs w:val="24"/>
              <w:lang w:eastAsia="sk-SK"/>
              <w14:ligatures w14:val="standardContextual"/>
            </w:rPr>
          </w:pPr>
          <w:hyperlink w:anchor="_Toc175565285" w:history="1">
            <w:r w:rsidRPr="006F5C66">
              <w:rPr>
                <w:rStyle w:val="Hyperlink"/>
                <w:rFonts w:cs="Calibri"/>
                <w:b w:val="0"/>
                <w:bCs w:val="0"/>
                <w:noProof/>
              </w:rPr>
              <w:t>Článok 9 Prípravné trhové konzultácie</w:t>
            </w:r>
            <w:r w:rsidRPr="006F5C66">
              <w:rPr>
                <w:b w:val="0"/>
                <w:bCs w:val="0"/>
                <w:noProof/>
                <w:webHidden/>
              </w:rPr>
              <w:tab/>
            </w:r>
            <w:r w:rsidRPr="006F5C66">
              <w:rPr>
                <w:b w:val="0"/>
                <w:bCs w:val="0"/>
                <w:noProof/>
                <w:webHidden/>
              </w:rPr>
              <w:fldChar w:fldCharType="begin"/>
            </w:r>
            <w:r w:rsidRPr="006F5C66">
              <w:rPr>
                <w:b w:val="0"/>
                <w:bCs w:val="0"/>
                <w:noProof/>
                <w:webHidden/>
              </w:rPr>
              <w:instrText xml:space="preserve"> PAGEREF _Toc175565285 \h </w:instrText>
            </w:r>
            <w:r w:rsidRPr="006F5C66">
              <w:rPr>
                <w:b w:val="0"/>
                <w:bCs w:val="0"/>
                <w:noProof/>
                <w:webHidden/>
              </w:rPr>
            </w:r>
            <w:r w:rsidRPr="006F5C66">
              <w:rPr>
                <w:b w:val="0"/>
                <w:bCs w:val="0"/>
                <w:noProof/>
                <w:webHidden/>
              </w:rPr>
              <w:fldChar w:fldCharType="separate"/>
            </w:r>
            <w:r>
              <w:rPr>
                <w:b w:val="0"/>
                <w:bCs w:val="0"/>
                <w:noProof/>
                <w:webHidden/>
              </w:rPr>
              <w:t>7</w:t>
            </w:r>
            <w:r w:rsidRPr="006F5C66">
              <w:rPr>
                <w:b w:val="0"/>
                <w:bCs w:val="0"/>
                <w:noProof/>
                <w:webHidden/>
              </w:rPr>
              <w:fldChar w:fldCharType="end"/>
            </w:r>
          </w:hyperlink>
        </w:p>
        <w:p w14:paraId="656F6B4A" w14:textId="77777777" w:rsidR="002C4383" w:rsidRPr="006F5C66" w:rsidRDefault="002C4383" w:rsidP="002C4383">
          <w:pPr>
            <w:pStyle w:val="TOC1"/>
            <w:rPr>
              <w:rFonts w:eastAsiaTheme="minorEastAsia" w:cstheme="minorBidi"/>
              <w:b w:val="0"/>
              <w:bCs w:val="0"/>
              <w:caps w:val="0"/>
              <w:noProof/>
              <w:kern w:val="2"/>
              <w:sz w:val="24"/>
              <w:szCs w:val="24"/>
              <w:lang w:eastAsia="sk-SK"/>
              <w14:ligatures w14:val="standardContextual"/>
            </w:rPr>
          </w:pPr>
          <w:hyperlink w:anchor="_Toc175565286" w:history="1">
            <w:r w:rsidRPr="006F5C66">
              <w:rPr>
                <w:rStyle w:val="Hyperlink"/>
                <w:rFonts w:cs="Calibri"/>
                <w:b w:val="0"/>
                <w:bCs w:val="0"/>
                <w:noProof/>
              </w:rPr>
              <w:t>Článok 10</w:t>
            </w:r>
            <w:r w:rsidRPr="006F5C66">
              <w:rPr>
                <w:b w:val="0"/>
                <w:bCs w:val="0"/>
                <w:noProof/>
                <w:webHidden/>
              </w:rPr>
              <w:tab/>
            </w:r>
            <w:r w:rsidRPr="006F5C66">
              <w:rPr>
                <w:b w:val="0"/>
                <w:bCs w:val="0"/>
                <w:noProof/>
                <w:webHidden/>
              </w:rPr>
              <w:fldChar w:fldCharType="begin"/>
            </w:r>
            <w:r w:rsidRPr="006F5C66">
              <w:rPr>
                <w:b w:val="0"/>
                <w:bCs w:val="0"/>
                <w:noProof/>
                <w:webHidden/>
              </w:rPr>
              <w:instrText xml:space="preserve"> PAGEREF _Toc175565286 \h </w:instrText>
            </w:r>
            <w:r w:rsidRPr="006F5C66">
              <w:rPr>
                <w:b w:val="0"/>
                <w:bCs w:val="0"/>
                <w:noProof/>
                <w:webHidden/>
              </w:rPr>
            </w:r>
            <w:r w:rsidRPr="006F5C66">
              <w:rPr>
                <w:b w:val="0"/>
                <w:bCs w:val="0"/>
                <w:noProof/>
                <w:webHidden/>
              </w:rPr>
              <w:fldChar w:fldCharType="separate"/>
            </w:r>
            <w:r>
              <w:rPr>
                <w:b w:val="0"/>
                <w:bCs w:val="0"/>
                <w:noProof/>
                <w:webHidden/>
              </w:rPr>
              <w:t>7</w:t>
            </w:r>
            <w:r w:rsidRPr="006F5C66">
              <w:rPr>
                <w:b w:val="0"/>
                <w:bCs w:val="0"/>
                <w:noProof/>
                <w:webHidden/>
              </w:rPr>
              <w:fldChar w:fldCharType="end"/>
            </w:r>
          </w:hyperlink>
        </w:p>
        <w:p w14:paraId="7E73F076" w14:textId="77777777" w:rsidR="002C4383" w:rsidRPr="006F5C66" w:rsidRDefault="002C4383" w:rsidP="002C4383">
          <w:pPr>
            <w:pStyle w:val="TOC1"/>
            <w:rPr>
              <w:rFonts w:eastAsiaTheme="minorEastAsia" w:cstheme="minorBidi"/>
              <w:b w:val="0"/>
              <w:bCs w:val="0"/>
              <w:caps w:val="0"/>
              <w:noProof/>
              <w:kern w:val="2"/>
              <w:sz w:val="24"/>
              <w:szCs w:val="24"/>
              <w:lang w:eastAsia="sk-SK"/>
              <w14:ligatures w14:val="standardContextual"/>
            </w:rPr>
          </w:pPr>
          <w:hyperlink w:anchor="_Toc175565287" w:history="1">
            <w:r w:rsidRPr="006F5C66">
              <w:rPr>
                <w:rStyle w:val="Hyperlink"/>
                <w:rFonts w:cs="Calibri"/>
                <w:b w:val="0"/>
                <w:bCs w:val="0"/>
                <w:noProof/>
              </w:rPr>
              <w:t>Obstarávanie nadlimitných zákaziek</w:t>
            </w:r>
            <w:r w:rsidRPr="006F5C66">
              <w:rPr>
                <w:b w:val="0"/>
                <w:bCs w:val="0"/>
                <w:noProof/>
                <w:webHidden/>
              </w:rPr>
              <w:tab/>
            </w:r>
            <w:r w:rsidRPr="006F5C66">
              <w:rPr>
                <w:b w:val="0"/>
                <w:bCs w:val="0"/>
                <w:noProof/>
                <w:webHidden/>
              </w:rPr>
              <w:fldChar w:fldCharType="begin"/>
            </w:r>
            <w:r w:rsidRPr="006F5C66">
              <w:rPr>
                <w:b w:val="0"/>
                <w:bCs w:val="0"/>
                <w:noProof/>
                <w:webHidden/>
              </w:rPr>
              <w:instrText xml:space="preserve"> PAGEREF _Toc175565287 \h </w:instrText>
            </w:r>
            <w:r w:rsidRPr="006F5C66">
              <w:rPr>
                <w:b w:val="0"/>
                <w:bCs w:val="0"/>
                <w:noProof/>
                <w:webHidden/>
              </w:rPr>
            </w:r>
            <w:r w:rsidRPr="006F5C66">
              <w:rPr>
                <w:b w:val="0"/>
                <w:bCs w:val="0"/>
                <w:noProof/>
                <w:webHidden/>
              </w:rPr>
              <w:fldChar w:fldCharType="separate"/>
            </w:r>
            <w:r>
              <w:rPr>
                <w:b w:val="0"/>
                <w:bCs w:val="0"/>
                <w:noProof/>
                <w:webHidden/>
              </w:rPr>
              <w:t>7</w:t>
            </w:r>
            <w:r w:rsidRPr="006F5C66">
              <w:rPr>
                <w:b w:val="0"/>
                <w:bCs w:val="0"/>
                <w:noProof/>
                <w:webHidden/>
              </w:rPr>
              <w:fldChar w:fldCharType="end"/>
            </w:r>
          </w:hyperlink>
        </w:p>
        <w:p w14:paraId="40DCE55D" w14:textId="77777777" w:rsidR="002C4383" w:rsidRPr="006F5C66" w:rsidRDefault="002C4383" w:rsidP="002C4383">
          <w:pPr>
            <w:pStyle w:val="TOC1"/>
            <w:rPr>
              <w:rFonts w:eastAsiaTheme="minorEastAsia" w:cstheme="minorBidi"/>
              <w:b w:val="0"/>
              <w:bCs w:val="0"/>
              <w:caps w:val="0"/>
              <w:noProof/>
              <w:kern w:val="2"/>
              <w:sz w:val="24"/>
              <w:szCs w:val="24"/>
              <w:lang w:eastAsia="sk-SK"/>
              <w14:ligatures w14:val="standardContextual"/>
            </w:rPr>
          </w:pPr>
          <w:hyperlink w:anchor="_Toc175565288" w:history="1">
            <w:r w:rsidRPr="006F5C66">
              <w:rPr>
                <w:rStyle w:val="Hyperlink"/>
                <w:rFonts w:cs="Calibri"/>
                <w:b w:val="0"/>
                <w:bCs w:val="0"/>
                <w:noProof/>
              </w:rPr>
              <w:t>Článok 11 Obstarávanie podlimitných zákaziek</w:t>
            </w:r>
            <w:r w:rsidRPr="006F5C66">
              <w:rPr>
                <w:b w:val="0"/>
                <w:bCs w:val="0"/>
                <w:noProof/>
                <w:webHidden/>
              </w:rPr>
              <w:tab/>
            </w:r>
            <w:r w:rsidRPr="006F5C66">
              <w:rPr>
                <w:b w:val="0"/>
                <w:bCs w:val="0"/>
                <w:noProof/>
                <w:webHidden/>
              </w:rPr>
              <w:fldChar w:fldCharType="begin"/>
            </w:r>
            <w:r w:rsidRPr="006F5C66">
              <w:rPr>
                <w:b w:val="0"/>
                <w:bCs w:val="0"/>
                <w:noProof/>
                <w:webHidden/>
              </w:rPr>
              <w:instrText xml:space="preserve"> PAGEREF _Toc175565288 \h </w:instrText>
            </w:r>
            <w:r w:rsidRPr="006F5C66">
              <w:rPr>
                <w:b w:val="0"/>
                <w:bCs w:val="0"/>
                <w:noProof/>
                <w:webHidden/>
              </w:rPr>
            </w:r>
            <w:r w:rsidRPr="006F5C66">
              <w:rPr>
                <w:b w:val="0"/>
                <w:bCs w:val="0"/>
                <w:noProof/>
                <w:webHidden/>
              </w:rPr>
              <w:fldChar w:fldCharType="separate"/>
            </w:r>
            <w:r>
              <w:rPr>
                <w:b w:val="0"/>
                <w:bCs w:val="0"/>
                <w:noProof/>
                <w:webHidden/>
              </w:rPr>
              <w:t>7</w:t>
            </w:r>
            <w:r w:rsidRPr="006F5C66">
              <w:rPr>
                <w:b w:val="0"/>
                <w:bCs w:val="0"/>
                <w:noProof/>
                <w:webHidden/>
              </w:rPr>
              <w:fldChar w:fldCharType="end"/>
            </w:r>
          </w:hyperlink>
        </w:p>
        <w:p w14:paraId="7557FC6B" w14:textId="77777777" w:rsidR="002C4383" w:rsidRPr="006F5C66" w:rsidRDefault="002C4383" w:rsidP="002C4383">
          <w:pPr>
            <w:pStyle w:val="TOC1"/>
            <w:rPr>
              <w:rFonts w:eastAsiaTheme="minorEastAsia" w:cstheme="minorBidi"/>
              <w:b w:val="0"/>
              <w:bCs w:val="0"/>
              <w:caps w:val="0"/>
              <w:noProof/>
              <w:kern w:val="2"/>
              <w:sz w:val="24"/>
              <w:szCs w:val="24"/>
              <w:lang w:eastAsia="sk-SK"/>
              <w14:ligatures w14:val="standardContextual"/>
            </w:rPr>
          </w:pPr>
          <w:hyperlink w:anchor="_Toc175565289" w:history="1">
            <w:r w:rsidRPr="006F5C66">
              <w:rPr>
                <w:rStyle w:val="Hyperlink"/>
                <w:rFonts w:cs="Calibri"/>
                <w:b w:val="0"/>
                <w:bCs w:val="0"/>
                <w:noProof/>
              </w:rPr>
              <w:t>Článok 12 Zadávanie zákaziek malého rozsahu</w:t>
            </w:r>
            <w:r w:rsidRPr="006F5C66">
              <w:rPr>
                <w:b w:val="0"/>
                <w:bCs w:val="0"/>
                <w:noProof/>
                <w:webHidden/>
              </w:rPr>
              <w:tab/>
            </w:r>
            <w:r w:rsidRPr="006F5C66">
              <w:rPr>
                <w:b w:val="0"/>
                <w:bCs w:val="0"/>
                <w:noProof/>
                <w:webHidden/>
              </w:rPr>
              <w:fldChar w:fldCharType="begin"/>
            </w:r>
            <w:r w:rsidRPr="006F5C66">
              <w:rPr>
                <w:b w:val="0"/>
                <w:bCs w:val="0"/>
                <w:noProof/>
                <w:webHidden/>
              </w:rPr>
              <w:instrText xml:space="preserve"> PAGEREF _Toc175565289 \h </w:instrText>
            </w:r>
            <w:r w:rsidRPr="006F5C66">
              <w:rPr>
                <w:b w:val="0"/>
                <w:bCs w:val="0"/>
                <w:noProof/>
                <w:webHidden/>
              </w:rPr>
            </w:r>
            <w:r w:rsidRPr="006F5C66">
              <w:rPr>
                <w:b w:val="0"/>
                <w:bCs w:val="0"/>
                <w:noProof/>
                <w:webHidden/>
              </w:rPr>
              <w:fldChar w:fldCharType="separate"/>
            </w:r>
            <w:r>
              <w:rPr>
                <w:b w:val="0"/>
                <w:bCs w:val="0"/>
                <w:noProof/>
                <w:webHidden/>
              </w:rPr>
              <w:t>8</w:t>
            </w:r>
            <w:r w:rsidRPr="006F5C66">
              <w:rPr>
                <w:b w:val="0"/>
                <w:bCs w:val="0"/>
                <w:noProof/>
                <w:webHidden/>
              </w:rPr>
              <w:fldChar w:fldCharType="end"/>
            </w:r>
          </w:hyperlink>
        </w:p>
        <w:p w14:paraId="4B7B9AB1" w14:textId="77777777" w:rsidR="002C4383" w:rsidRPr="006F5C66" w:rsidRDefault="002C4383" w:rsidP="002C4383">
          <w:pPr>
            <w:pStyle w:val="TOC1"/>
            <w:rPr>
              <w:rFonts w:eastAsiaTheme="minorEastAsia" w:cstheme="minorBidi"/>
              <w:b w:val="0"/>
              <w:bCs w:val="0"/>
              <w:caps w:val="0"/>
              <w:noProof/>
              <w:kern w:val="2"/>
              <w:sz w:val="24"/>
              <w:szCs w:val="24"/>
              <w:lang w:eastAsia="sk-SK"/>
              <w14:ligatures w14:val="standardContextual"/>
            </w:rPr>
          </w:pPr>
          <w:hyperlink w:anchor="_Toc175565290" w:history="1">
            <w:r w:rsidRPr="006F5C66">
              <w:rPr>
                <w:rStyle w:val="Hyperlink"/>
                <w:rFonts w:cs="Calibri"/>
                <w:b w:val="0"/>
                <w:bCs w:val="0"/>
                <w:noProof/>
              </w:rPr>
              <w:t>Článok 13 Podmienky účasti</w:t>
            </w:r>
            <w:r w:rsidRPr="006F5C66">
              <w:rPr>
                <w:b w:val="0"/>
                <w:bCs w:val="0"/>
                <w:noProof/>
                <w:webHidden/>
              </w:rPr>
              <w:tab/>
            </w:r>
            <w:r w:rsidRPr="006F5C66">
              <w:rPr>
                <w:b w:val="0"/>
                <w:bCs w:val="0"/>
                <w:noProof/>
                <w:webHidden/>
              </w:rPr>
              <w:fldChar w:fldCharType="begin"/>
            </w:r>
            <w:r w:rsidRPr="006F5C66">
              <w:rPr>
                <w:b w:val="0"/>
                <w:bCs w:val="0"/>
                <w:noProof/>
                <w:webHidden/>
              </w:rPr>
              <w:instrText xml:space="preserve"> PAGEREF _Toc175565290 \h </w:instrText>
            </w:r>
            <w:r w:rsidRPr="006F5C66">
              <w:rPr>
                <w:b w:val="0"/>
                <w:bCs w:val="0"/>
                <w:noProof/>
                <w:webHidden/>
              </w:rPr>
            </w:r>
            <w:r w:rsidRPr="006F5C66">
              <w:rPr>
                <w:b w:val="0"/>
                <w:bCs w:val="0"/>
                <w:noProof/>
                <w:webHidden/>
              </w:rPr>
              <w:fldChar w:fldCharType="separate"/>
            </w:r>
            <w:r>
              <w:rPr>
                <w:b w:val="0"/>
                <w:bCs w:val="0"/>
                <w:noProof/>
                <w:webHidden/>
              </w:rPr>
              <w:t>8</w:t>
            </w:r>
            <w:r w:rsidRPr="006F5C66">
              <w:rPr>
                <w:b w:val="0"/>
                <w:bCs w:val="0"/>
                <w:noProof/>
                <w:webHidden/>
              </w:rPr>
              <w:fldChar w:fldCharType="end"/>
            </w:r>
          </w:hyperlink>
        </w:p>
        <w:p w14:paraId="5FEA61E0" w14:textId="77777777" w:rsidR="002C4383" w:rsidRPr="006F5C66" w:rsidRDefault="002C4383" w:rsidP="002C4383">
          <w:pPr>
            <w:pStyle w:val="TOC1"/>
            <w:rPr>
              <w:rFonts w:eastAsiaTheme="minorEastAsia" w:cstheme="minorBidi"/>
              <w:b w:val="0"/>
              <w:bCs w:val="0"/>
              <w:caps w:val="0"/>
              <w:noProof/>
              <w:kern w:val="2"/>
              <w:sz w:val="24"/>
              <w:szCs w:val="24"/>
              <w:lang w:eastAsia="sk-SK"/>
              <w14:ligatures w14:val="standardContextual"/>
            </w:rPr>
          </w:pPr>
          <w:hyperlink w:anchor="_Toc175565291" w:history="1">
            <w:r w:rsidRPr="006F5C66">
              <w:rPr>
                <w:rStyle w:val="Hyperlink"/>
                <w:rFonts w:cs="Calibri"/>
                <w:b w:val="0"/>
                <w:bCs w:val="0"/>
                <w:noProof/>
              </w:rPr>
              <w:t>Článok 14 Kritériá na vyhodnotenie ponúk</w:t>
            </w:r>
            <w:r w:rsidRPr="006F5C66">
              <w:rPr>
                <w:b w:val="0"/>
                <w:bCs w:val="0"/>
                <w:noProof/>
                <w:webHidden/>
              </w:rPr>
              <w:tab/>
            </w:r>
            <w:r w:rsidRPr="006F5C66">
              <w:rPr>
                <w:b w:val="0"/>
                <w:bCs w:val="0"/>
                <w:noProof/>
                <w:webHidden/>
              </w:rPr>
              <w:fldChar w:fldCharType="begin"/>
            </w:r>
            <w:r w:rsidRPr="006F5C66">
              <w:rPr>
                <w:b w:val="0"/>
                <w:bCs w:val="0"/>
                <w:noProof/>
                <w:webHidden/>
              </w:rPr>
              <w:instrText xml:space="preserve"> PAGEREF _Toc175565291 \h </w:instrText>
            </w:r>
            <w:r w:rsidRPr="006F5C66">
              <w:rPr>
                <w:b w:val="0"/>
                <w:bCs w:val="0"/>
                <w:noProof/>
                <w:webHidden/>
              </w:rPr>
            </w:r>
            <w:r w:rsidRPr="006F5C66">
              <w:rPr>
                <w:b w:val="0"/>
                <w:bCs w:val="0"/>
                <w:noProof/>
                <w:webHidden/>
              </w:rPr>
              <w:fldChar w:fldCharType="separate"/>
            </w:r>
            <w:r>
              <w:rPr>
                <w:b w:val="0"/>
                <w:bCs w:val="0"/>
                <w:noProof/>
                <w:webHidden/>
              </w:rPr>
              <w:t>8</w:t>
            </w:r>
            <w:r w:rsidRPr="006F5C66">
              <w:rPr>
                <w:b w:val="0"/>
                <w:bCs w:val="0"/>
                <w:noProof/>
                <w:webHidden/>
              </w:rPr>
              <w:fldChar w:fldCharType="end"/>
            </w:r>
          </w:hyperlink>
        </w:p>
        <w:p w14:paraId="3DB9A598" w14:textId="77777777" w:rsidR="002C4383" w:rsidRPr="006F5C66" w:rsidRDefault="002C4383" w:rsidP="002C4383">
          <w:pPr>
            <w:pStyle w:val="TOC1"/>
            <w:rPr>
              <w:rFonts w:eastAsiaTheme="minorEastAsia" w:cstheme="minorBidi"/>
              <w:b w:val="0"/>
              <w:bCs w:val="0"/>
              <w:caps w:val="0"/>
              <w:noProof/>
              <w:kern w:val="2"/>
              <w:sz w:val="24"/>
              <w:szCs w:val="24"/>
              <w:lang w:eastAsia="sk-SK"/>
              <w14:ligatures w14:val="standardContextual"/>
            </w:rPr>
          </w:pPr>
          <w:hyperlink w:anchor="_Toc175565292" w:history="1">
            <w:r w:rsidRPr="006F5C66">
              <w:rPr>
                <w:rStyle w:val="Hyperlink"/>
                <w:rFonts w:cs="Calibri"/>
                <w:b w:val="0"/>
                <w:bCs w:val="0"/>
                <w:noProof/>
              </w:rPr>
              <w:t>Článok 15 Kritéria výberu dodávateľov</w:t>
            </w:r>
            <w:r w:rsidRPr="006F5C66">
              <w:rPr>
                <w:b w:val="0"/>
                <w:bCs w:val="0"/>
                <w:noProof/>
                <w:webHidden/>
              </w:rPr>
              <w:tab/>
            </w:r>
            <w:r w:rsidRPr="006F5C66">
              <w:rPr>
                <w:b w:val="0"/>
                <w:bCs w:val="0"/>
                <w:noProof/>
                <w:webHidden/>
              </w:rPr>
              <w:fldChar w:fldCharType="begin"/>
            </w:r>
            <w:r w:rsidRPr="006F5C66">
              <w:rPr>
                <w:b w:val="0"/>
                <w:bCs w:val="0"/>
                <w:noProof/>
                <w:webHidden/>
              </w:rPr>
              <w:instrText xml:space="preserve"> PAGEREF _Toc175565292 \h </w:instrText>
            </w:r>
            <w:r w:rsidRPr="006F5C66">
              <w:rPr>
                <w:b w:val="0"/>
                <w:bCs w:val="0"/>
                <w:noProof/>
                <w:webHidden/>
              </w:rPr>
            </w:r>
            <w:r w:rsidRPr="006F5C66">
              <w:rPr>
                <w:b w:val="0"/>
                <w:bCs w:val="0"/>
                <w:noProof/>
                <w:webHidden/>
              </w:rPr>
              <w:fldChar w:fldCharType="separate"/>
            </w:r>
            <w:r>
              <w:rPr>
                <w:b w:val="0"/>
                <w:bCs w:val="0"/>
                <w:noProof/>
                <w:webHidden/>
              </w:rPr>
              <w:t>9</w:t>
            </w:r>
            <w:r w:rsidRPr="006F5C66">
              <w:rPr>
                <w:b w:val="0"/>
                <w:bCs w:val="0"/>
                <w:noProof/>
                <w:webHidden/>
              </w:rPr>
              <w:fldChar w:fldCharType="end"/>
            </w:r>
          </w:hyperlink>
        </w:p>
        <w:p w14:paraId="16127C2E" w14:textId="77777777" w:rsidR="002C4383" w:rsidRPr="006F5C66" w:rsidRDefault="002C4383" w:rsidP="002C4383">
          <w:pPr>
            <w:pStyle w:val="TOC1"/>
            <w:rPr>
              <w:rFonts w:eastAsiaTheme="minorEastAsia" w:cstheme="minorBidi"/>
              <w:b w:val="0"/>
              <w:bCs w:val="0"/>
              <w:caps w:val="0"/>
              <w:noProof/>
              <w:kern w:val="2"/>
              <w:sz w:val="24"/>
              <w:szCs w:val="24"/>
              <w:lang w:eastAsia="sk-SK"/>
              <w14:ligatures w14:val="standardContextual"/>
            </w:rPr>
          </w:pPr>
          <w:hyperlink w:anchor="_Toc175565293" w:history="1">
            <w:r w:rsidRPr="006F5C66">
              <w:rPr>
                <w:rStyle w:val="Hyperlink"/>
                <w:rFonts w:cs="Calibri"/>
                <w:b w:val="0"/>
                <w:bCs w:val="0"/>
                <w:noProof/>
              </w:rPr>
              <w:t>Článok 16 Zmena zmluvy (dodatky)</w:t>
            </w:r>
            <w:r w:rsidRPr="006F5C66">
              <w:rPr>
                <w:b w:val="0"/>
                <w:bCs w:val="0"/>
                <w:noProof/>
                <w:webHidden/>
              </w:rPr>
              <w:tab/>
            </w:r>
            <w:r w:rsidRPr="006F5C66">
              <w:rPr>
                <w:b w:val="0"/>
                <w:bCs w:val="0"/>
                <w:noProof/>
                <w:webHidden/>
              </w:rPr>
              <w:fldChar w:fldCharType="begin"/>
            </w:r>
            <w:r w:rsidRPr="006F5C66">
              <w:rPr>
                <w:b w:val="0"/>
                <w:bCs w:val="0"/>
                <w:noProof/>
                <w:webHidden/>
              </w:rPr>
              <w:instrText xml:space="preserve"> PAGEREF _Toc175565293 \h </w:instrText>
            </w:r>
            <w:r w:rsidRPr="006F5C66">
              <w:rPr>
                <w:b w:val="0"/>
                <w:bCs w:val="0"/>
                <w:noProof/>
                <w:webHidden/>
              </w:rPr>
            </w:r>
            <w:r w:rsidRPr="006F5C66">
              <w:rPr>
                <w:b w:val="0"/>
                <w:bCs w:val="0"/>
                <w:noProof/>
                <w:webHidden/>
              </w:rPr>
              <w:fldChar w:fldCharType="separate"/>
            </w:r>
            <w:r>
              <w:rPr>
                <w:b w:val="0"/>
                <w:bCs w:val="0"/>
                <w:noProof/>
                <w:webHidden/>
              </w:rPr>
              <w:t>9</w:t>
            </w:r>
            <w:r w:rsidRPr="006F5C66">
              <w:rPr>
                <w:b w:val="0"/>
                <w:bCs w:val="0"/>
                <w:noProof/>
                <w:webHidden/>
              </w:rPr>
              <w:fldChar w:fldCharType="end"/>
            </w:r>
          </w:hyperlink>
        </w:p>
        <w:p w14:paraId="5E32C0E2" w14:textId="77777777" w:rsidR="002C4383" w:rsidRPr="006F5C66" w:rsidRDefault="002C4383" w:rsidP="002C4383">
          <w:pPr>
            <w:pStyle w:val="TOC1"/>
            <w:rPr>
              <w:rFonts w:eastAsiaTheme="minorEastAsia" w:cstheme="minorBidi"/>
              <w:b w:val="0"/>
              <w:bCs w:val="0"/>
              <w:caps w:val="0"/>
              <w:noProof/>
              <w:kern w:val="2"/>
              <w:sz w:val="24"/>
              <w:szCs w:val="24"/>
              <w:lang w:eastAsia="sk-SK"/>
              <w14:ligatures w14:val="standardContextual"/>
            </w:rPr>
          </w:pPr>
          <w:hyperlink w:anchor="_Toc175565294" w:history="1">
            <w:r w:rsidRPr="006F5C66">
              <w:rPr>
                <w:rStyle w:val="Hyperlink"/>
                <w:rFonts w:cs="Calibri"/>
                <w:b w:val="0"/>
                <w:bCs w:val="0"/>
                <w:noProof/>
              </w:rPr>
              <w:t>Článok 17 Evidencia referencií</w:t>
            </w:r>
            <w:r w:rsidRPr="006F5C66">
              <w:rPr>
                <w:b w:val="0"/>
                <w:bCs w:val="0"/>
                <w:noProof/>
                <w:webHidden/>
              </w:rPr>
              <w:tab/>
            </w:r>
            <w:r w:rsidRPr="006F5C66">
              <w:rPr>
                <w:b w:val="0"/>
                <w:bCs w:val="0"/>
                <w:noProof/>
                <w:webHidden/>
              </w:rPr>
              <w:fldChar w:fldCharType="begin"/>
            </w:r>
            <w:r w:rsidRPr="006F5C66">
              <w:rPr>
                <w:b w:val="0"/>
                <w:bCs w:val="0"/>
                <w:noProof/>
                <w:webHidden/>
              </w:rPr>
              <w:instrText xml:space="preserve"> PAGEREF _Toc175565294 \h </w:instrText>
            </w:r>
            <w:r w:rsidRPr="006F5C66">
              <w:rPr>
                <w:b w:val="0"/>
                <w:bCs w:val="0"/>
                <w:noProof/>
                <w:webHidden/>
              </w:rPr>
            </w:r>
            <w:r w:rsidRPr="006F5C66">
              <w:rPr>
                <w:b w:val="0"/>
                <w:bCs w:val="0"/>
                <w:noProof/>
                <w:webHidden/>
              </w:rPr>
              <w:fldChar w:fldCharType="separate"/>
            </w:r>
            <w:r>
              <w:rPr>
                <w:b w:val="0"/>
                <w:bCs w:val="0"/>
                <w:noProof/>
                <w:webHidden/>
              </w:rPr>
              <w:t>9</w:t>
            </w:r>
            <w:r w:rsidRPr="006F5C66">
              <w:rPr>
                <w:b w:val="0"/>
                <w:bCs w:val="0"/>
                <w:noProof/>
                <w:webHidden/>
              </w:rPr>
              <w:fldChar w:fldCharType="end"/>
            </w:r>
          </w:hyperlink>
        </w:p>
        <w:p w14:paraId="5C1E8593" w14:textId="77777777" w:rsidR="002C4383" w:rsidRPr="006F5C66" w:rsidRDefault="002C4383" w:rsidP="002C4383">
          <w:pPr>
            <w:pStyle w:val="TOC1"/>
            <w:rPr>
              <w:rFonts w:eastAsiaTheme="minorEastAsia" w:cstheme="minorBidi"/>
              <w:b w:val="0"/>
              <w:bCs w:val="0"/>
              <w:caps w:val="0"/>
              <w:noProof/>
              <w:kern w:val="2"/>
              <w:sz w:val="24"/>
              <w:szCs w:val="24"/>
              <w:lang w:eastAsia="sk-SK"/>
              <w14:ligatures w14:val="standardContextual"/>
            </w:rPr>
          </w:pPr>
          <w:hyperlink w:anchor="_Toc175565295" w:history="1">
            <w:r w:rsidRPr="006F5C66">
              <w:rPr>
                <w:rStyle w:val="Hyperlink"/>
                <w:rFonts w:cs="Calibri"/>
                <w:b w:val="0"/>
                <w:bCs w:val="0"/>
                <w:noProof/>
              </w:rPr>
              <w:t>Článok 18 Súhrnné správy</w:t>
            </w:r>
            <w:r w:rsidRPr="006F5C66">
              <w:rPr>
                <w:b w:val="0"/>
                <w:bCs w:val="0"/>
                <w:noProof/>
                <w:webHidden/>
              </w:rPr>
              <w:tab/>
            </w:r>
            <w:r w:rsidRPr="006F5C66">
              <w:rPr>
                <w:b w:val="0"/>
                <w:bCs w:val="0"/>
                <w:noProof/>
                <w:webHidden/>
              </w:rPr>
              <w:fldChar w:fldCharType="begin"/>
            </w:r>
            <w:r w:rsidRPr="006F5C66">
              <w:rPr>
                <w:b w:val="0"/>
                <w:bCs w:val="0"/>
                <w:noProof/>
                <w:webHidden/>
              </w:rPr>
              <w:instrText xml:space="preserve"> PAGEREF _Toc175565295 \h </w:instrText>
            </w:r>
            <w:r w:rsidRPr="006F5C66">
              <w:rPr>
                <w:b w:val="0"/>
                <w:bCs w:val="0"/>
                <w:noProof/>
                <w:webHidden/>
              </w:rPr>
            </w:r>
            <w:r w:rsidRPr="006F5C66">
              <w:rPr>
                <w:b w:val="0"/>
                <w:bCs w:val="0"/>
                <w:noProof/>
                <w:webHidden/>
              </w:rPr>
              <w:fldChar w:fldCharType="separate"/>
            </w:r>
            <w:r>
              <w:rPr>
                <w:b w:val="0"/>
                <w:bCs w:val="0"/>
                <w:noProof/>
                <w:webHidden/>
              </w:rPr>
              <w:t>9</w:t>
            </w:r>
            <w:r w:rsidRPr="006F5C66">
              <w:rPr>
                <w:b w:val="0"/>
                <w:bCs w:val="0"/>
                <w:noProof/>
                <w:webHidden/>
              </w:rPr>
              <w:fldChar w:fldCharType="end"/>
            </w:r>
          </w:hyperlink>
        </w:p>
        <w:p w14:paraId="19F752B0" w14:textId="77777777" w:rsidR="002C4383" w:rsidRPr="006F5C66" w:rsidRDefault="002C4383" w:rsidP="002C4383">
          <w:pPr>
            <w:pStyle w:val="TOC1"/>
            <w:rPr>
              <w:rFonts w:eastAsiaTheme="minorEastAsia" w:cstheme="minorBidi"/>
              <w:b w:val="0"/>
              <w:bCs w:val="0"/>
              <w:caps w:val="0"/>
              <w:noProof/>
              <w:kern w:val="2"/>
              <w:sz w:val="24"/>
              <w:szCs w:val="24"/>
              <w:lang w:eastAsia="sk-SK"/>
              <w14:ligatures w14:val="standardContextual"/>
            </w:rPr>
          </w:pPr>
          <w:hyperlink w:anchor="_Toc175565296" w:history="1">
            <w:r w:rsidRPr="006F5C66">
              <w:rPr>
                <w:rStyle w:val="Hyperlink"/>
                <w:rFonts w:cs="Calibri"/>
                <w:b w:val="0"/>
                <w:bCs w:val="0"/>
                <w:noProof/>
              </w:rPr>
              <w:t>Článok 19 Archivácia dokumentácie z verejného obstarávania</w:t>
            </w:r>
            <w:r w:rsidRPr="006F5C66">
              <w:rPr>
                <w:b w:val="0"/>
                <w:bCs w:val="0"/>
                <w:noProof/>
                <w:webHidden/>
              </w:rPr>
              <w:tab/>
            </w:r>
            <w:r w:rsidRPr="006F5C66">
              <w:rPr>
                <w:b w:val="0"/>
                <w:bCs w:val="0"/>
                <w:noProof/>
                <w:webHidden/>
              </w:rPr>
              <w:fldChar w:fldCharType="begin"/>
            </w:r>
            <w:r w:rsidRPr="006F5C66">
              <w:rPr>
                <w:b w:val="0"/>
                <w:bCs w:val="0"/>
                <w:noProof/>
                <w:webHidden/>
              </w:rPr>
              <w:instrText xml:space="preserve"> PAGEREF _Toc175565296 \h </w:instrText>
            </w:r>
            <w:r w:rsidRPr="006F5C66">
              <w:rPr>
                <w:b w:val="0"/>
                <w:bCs w:val="0"/>
                <w:noProof/>
                <w:webHidden/>
              </w:rPr>
            </w:r>
            <w:r w:rsidRPr="006F5C66">
              <w:rPr>
                <w:b w:val="0"/>
                <w:bCs w:val="0"/>
                <w:noProof/>
                <w:webHidden/>
              </w:rPr>
              <w:fldChar w:fldCharType="separate"/>
            </w:r>
            <w:r>
              <w:rPr>
                <w:b w:val="0"/>
                <w:bCs w:val="0"/>
                <w:noProof/>
                <w:webHidden/>
              </w:rPr>
              <w:t>10</w:t>
            </w:r>
            <w:r w:rsidRPr="006F5C66">
              <w:rPr>
                <w:b w:val="0"/>
                <w:bCs w:val="0"/>
                <w:noProof/>
                <w:webHidden/>
              </w:rPr>
              <w:fldChar w:fldCharType="end"/>
            </w:r>
          </w:hyperlink>
        </w:p>
        <w:p w14:paraId="402BEE33" w14:textId="77777777" w:rsidR="002C4383" w:rsidRPr="006F5C66" w:rsidRDefault="002C4383" w:rsidP="002C4383">
          <w:pPr>
            <w:pStyle w:val="TOC1"/>
            <w:rPr>
              <w:rFonts w:eastAsiaTheme="minorEastAsia" w:cstheme="minorBidi"/>
              <w:b w:val="0"/>
              <w:bCs w:val="0"/>
              <w:caps w:val="0"/>
              <w:noProof/>
              <w:kern w:val="2"/>
              <w:sz w:val="24"/>
              <w:szCs w:val="24"/>
              <w:lang w:eastAsia="sk-SK"/>
              <w14:ligatures w14:val="standardContextual"/>
            </w:rPr>
          </w:pPr>
          <w:hyperlink w:anchor="_Toc175565297" w:history="1">
            <w:r w:rsidRPr="006F5C66">
              <w:rPr>
                <w:rStyle w:val="Hyperlink"/>
                <w:rFonts w:cs="Calibri"/>
                <w:b w:val="0"/>
                <w:bCs w:val="0"/>
                <w:noProof/>
              </w:rPr>
              <w:t>Článok 20 Záverečné ustanovenia</w:t>
            </w:r>
            <w:r w:rsidRPr="006F5C66">
              <w:rPr>
                <w:b w:val="0"/>
                <w:bCs w:val="0"/>
                <w:noProof/>
                <w:webHidden/>
              </w:rPr>
              <w:tab/>
            </w:r>
            <w:r w:rsidRPr="006F5C66">
              <w:rPr>
                <w:b w:val="0"/>
                <w:bCs w:val="0"/>
                <w:noProof/>
                <w:webHidden/>
              </w:rPr>
              <w:fldChar w:fldCharType="begin"/>
            </w:r>
            <w:r w:rsidRPr="006F5C66">
              <w:rPr>
                <w:b w:val="0"/>
                <w:bCs w:val="0"/>
                <w:noProof/>
                <w:webHidden/>
              </w:rPr>
              <w:instrText xml:space="preserve"> PAGEREF _Toc175565297 \h </w:instrText>
            </w:r>
            <w:r w:rsidRPr="006F5C66">
              <w:rPr>
                <w:b w:val="0"/>
                <w:bCs w:val="0"/>
                <w:noProof/>
                <w:webHidden/>
              </w:rPr>
            </w:r>
            <w:r w:rsidRPr="006F5C66">
              <w:rPr>
                <w:b w:val="0"/>
                <w:bCs w:val="0"/>
                <w:noProof/>
                <w:webHidden/>
              </w:rPr>
              <w:fldChar w:fldCharType="separate"/>
            </w:r>
            <w:r>
              <w:rPr>
                <w:b w:val="0"/>
                <w:bCs w:val="0"/>
                <w:noProof/>
                <w:webHidden/>
              </w:rPr>
              <w:t>10</w:t>
            </w:r>
            <w:r w:rsidRPr="006F5C66">
              <w:rPr>
                <w:b w:val="0"/>
                <w:bCs w:val="0"/>
                <w:noProof/>
                <w:webHidden/>
              </w:rPr>
              <w:fldChar w:fldCharType="end"/>
            </w:r>
          </w:hyperlink>
        </w:p>
        <w:p w14:paraId="705DE035" w14:textId="77777777" w:rsidR="002C4383" w:rsidRPr="006F5C66" w:rsidRDefault="002C4383" w:rsidP="002C4383">
          <w:pPr>
            <w:pStyle w:val="TOC1"/>
            <w:rPr>
              <w:rFonts w:eastAsiaTheme="minorEastAsia" w:cstheme="minorBidi"/>
              <w:b w:val="0"/>
              <w:bCs w:val="0"/>
              <w:caps w:val="0"/>
              <w:noProof/>
              <w:kern w:val="2"/>
              <w:sz w:val="24"/>
              <w:szCs w:val="24"/>
              <w:lang w:eastAsia="sk-SK"/>
              <w14:ligatures w14:val="standardContextual"/>
            </w:rPr>
          </w:pPr>
          <w:hyperlink w:anchor="_Toc175565298" w:history="1">
            <w:r w:rsidRPr="006F5C66">
              <w:rPr>
                <w:rStyle w:val="Hyperlink"/>
                <w:rFonts w:cs="Calibri"/>
                <w:b w:val="0"/>
                <w:bCs w:val="0"/>
                <w:noProof/>
              </w:rPr>
              <w:t>Prílohy</w:t>
            </w:r>
            <w:r w:rsidRPr="006F5C66">
              <w:rPr>
                <w:b w:val="0"/>
                <w:bCs w:val="0"/>
                <w:noProof/>
                <w:webHidden/>
              </w:rPr>
              <w:tab/>
            </w:r>
            <w:r w:rsidRPr="006F5C66">
              <w:rPr>
                <w:b w:val="0"/>
                <w:bCs w:val="0"/>
                <w:noProof/>
                <w:webHidden/>
              </w:rPr>
              <w:fldChar w:fldCharType="begin"/>
            </w:r>
            <w:r w:rsidRPr="006F5C66">
              <w:rPr>
                <w:b w:val="0"/>
                <w:bCs w:val="0"/>
                <w:noProof/>
                <w:webHidden/>
              </w:rPr>
              <w:instrText xml:space="preserve"> PAGEREF _Toc175565298 \h </w:instrText>
            </w:r>
            <w:r w:rsidRPr="006F5C66">
              <w:rPr>
                <w:b w:val="0"/>
                <w:bCs w:val="0"/>
                <w:noProof/>
                <w:webHidden/>
              </w:rPr>
            </w:r>
            <w:r w:rsidRPr="006F5C66">
              <w:rPr>
                <w:b w:val="0"/>
                <w:bCs w:val="0"/>
                <w:noProof/>
                <w:webHidden/>
              </w:rPr>
              <w:fldChar w:fldCharType="separate"/>
            </w:r>
            <w:r>
              <w:rPr>
                <w:b w:val="0"/>
                <w:bCs w:val="0"/>
                <w:noProof/>
                <w:webHidden/>
              </w:rPr>
              <w:t>10</w:t>
            </w:r>
            <w:r w:rsidRPr="006F5C66">
              <w:rPr>
                <w:b w:val="0"/>
                <w:bCs w:val="0"/>
                <w:noProof/>
                <w:webHidden/>
              </w:rPr>
              <w:fldChar w:fldCharType="end"/>
            </w:r>
          </w:hyperlink>
        </w:p>
        <w:p w14:paraId="5C6F4E9C" w14:textId="77777777" w:rsidR="002C4383" w:rsidRPr="0074424A" w:rsidRDefault="002C4383" w:rsidP="002C4383">
          <w:pPr>
            <w:rPr>
              <w:bCs/>
              <w:sz w:val="20"/>
              <w:szCs w:val="20"/>
            </w:rPr>
          </w:pPr>
          <w:r w:rsidRPr="00B04CF7">
            <w:rPr>
              <w:rFonts w:ascii="Calibri" w:hAnsi="Calibri" w:cs="Calibri"/>
              <w:caps/>
              <w:sz w:val="20"/>
              <w:szCs w:val="20"/>
            </w:rPr>
            <w:fldChar w:fldCharType="end"/>
          </w:r>
        </w:p>
      </w:sdtContent>
    </w:sdt>
    <w:p w14:paraId="35278C2B" w14:textId="77777777" w:rsidR="002C4383" w:rsidRPr="004D4B66" w:rsidRDefault="002C4383" w:rsidP="002C4383">
      <w:pPr>
        <w:rPr>
          <w:rFonts w:ascii="Calibri" w:eastAsiaTheme="majorEastAsia" w:hAnsi="Calibri" w:cs="Calibri"/>
          <w:b/>
          <w:bCs/>
          <w:color w:val="000000" w:themeColor="text1"/>
          <w:sz w:val="20"/>
          <w:szCs w:val="20"/>
          <w:lang w:eastAsia="en-US"/>
        </w:rPr>
      </w:pPr>
      <w:bookmarkStart w:id="0" w:name="_Toc58833706"/>
      <w:r w:rsidRPr="004D4B66">
        <w:rPr>
          <w:rFonts w:ascii="Calibri" w:hAnsi="Calibri" w:cs="Calibri"/>
          <w:b/>
          <w:bCs/>
          <w:color w:val="000000" w:themeColor="text1"/>
          <w:sz w:val="20"/>
          <w:szCs w:val="20"/>
        </w:rPr>
        <w:br w:type="page"/>
      </w:r>
    </w:p>
    <w:p w14:paraId="49390AC3" w14:textId="77777777" w:rsidR="002C4383" w:rsidRPr="00EE0AAA" w:rsidRDefault="002C4383" w:rsidP="00EE0AAA">
      <w:pPr>
        <w:pStyle w:val="Heading1"/>
      </w:pPr>
      <w:bookmarkStart w:id="1" w:name="_Toc175565277"/>
      <w:r w:rsidRPr="00EE0AAA">
        <w:lastRenderedPageBreak/>
        <w:t>Článok 1</w:t>
      </w:r>
      <w:r w:rsidRPr="00EE0AAA">
        <w:br/>
        <w:t>Úvodné ustanovenia</w:t>
      </w:r>
      <w:bookmarkEnd w:id="0"/>
      <w:bookmarkEnd w:id="1"/>
    </w:p>
    <w:p w14:paraId="2C5EBD13" w14:textId="77777777" w:rsidR="002C4383" w:rsidRPr="004D4B66" w:rsidRDefault="002C4383" w:rsidP="002C4383">
      <w:pPr>
        <w:spacing w:line="276" w:lineRule="auto"/>
        <w:jc w:val="center"/>
        <w:rPr>
          <w:rFonts w:ascii="Calibri" w:hAnsi="Calibri" w:cs="Calibri"/>
          <w:b/>
          <w:bCs/>
          <w:sz w:val="20"/>
          <w:szCs w:val="20"/>
        </w:rPr>
      </w:pPr>
    </w:p>
    <w:p w14:paraId="49883A66" w14:textId="77777777" w:rsidR="002C4383" w:rsidRPr="004D4B66" w:rsidRDefault="002C4383" w:rsidP="002C4383">
      <w:pPr>
        <w:pStyle w:val="Bodytext20"/>
        <w:numPr>
          <w:ilvl w:val="1"/>
          <w:numId w:val="1"/>
        </w:numPr>
        <w:shd w:val="clear" w:color="auto" w:fill="auto"/>
        <w:tabs>
          <w:tab w:val="left" w:pos="567"/>
        </w:tabs>
        <w:spacing w:before="120" w:line="276" w:lineRule="auto"/>
        <w:ind w:left="567" w:hanging="567"/>
        <w:rPr>
          <w:rFonts w:ascii="Calibri" w:hAnsi="Calibri" w:cs="Calibri"/>
          <w:sz w:val="20"/>
          <w:szCs w:val="20"/>
        </w:rPr>
      </w:pPr>
      <w:bookmarkStart w:id="2" w:name="_Hlk177381503"/>
      <w:bookmarkStart w:id="3" w:name="_Hlk177381662"/>
      <w:r w:rsidRPr="00D8491E">
        <w:rPr>
          <w:rFonts w:ascii="Calibri" w:hAnsi="Calibri" w:cs="Calibri"/>
          <w:color w:val="000000"/>
          <w:sz w:val="20"/>
          <w:szCs w:val="20"/>
          <w:highlight w:val="yellow"/>
          <w:lang w:eastAsia="sk-SK" w:bidi="sk-SK"/>
        </w:rPr>
        <w:t>x</w:t>
      </w:r>
      <w:bookmarkEnd w:id="3"/>
      <w:r>
        <w:rPr>
          <w:rFonts w:ascii="Calibri" w:hAnsi="Calibri" w:cs="Calibri"/>
          <w:color w:val="000000"/>
          <w:sz w:val="20"/>
          <w:szCs w:val="20"/>
          <w:lang w:eastAsia="sk-SK" w:bidi="sk-SK"/>
        </w:rPr>
        <w:t xml:space="preserve"> </w:t>
      </w:r>
      <w:bookmarkEnd w:id="2"/>
      <w:r w:rsidRPr="004D4B66">
        <w:rPr>
          <w:rFonts w:ascii="Calibri" w:hAnsi="Calibri" w:cs="Calibri"/>
          <w:color w:val="000000"/>
          <w:sz w:val="20"/>
          <w:szCs w:val="20"/>
          <w:lang w:eastAsia="sk-SK" w:bidi="sk-SK"/>
        </w:rPr>
        <w:t xml:space="preserve"> </w:t>
      </w:r>
      <w:r w:rsidRPr="004D4B66">
        <w:rPr>
          <w:rFonts w:ascii="Calibri" w:hAnsi="Calibri" w:cs="Calibri"/>
          <w:i/>
          <w:iCs/>
          <w:color w:val="000000"/>
          <w:sz w:val="20"/>
          <w:szCs w:val="20"/>
          <w:lang w:eastAsia="sk-SK" w:bidi="sk-SK"/>
        </w:rPr>
        <w:t>(ďalej len „verejný obstarávateľ“)</w:t>
      </w:r>
      <w:r w:rsidRPr="004D4B66">
        <w:rPr>
          <w:rFonts w:ascii="Calibri" w:hAnsi="Calibri" w:cs="Calibri"/>
          <w:color w:val="000000"/>
          <w:sz w:val="20"/>
          <w:szCs w:val="20"/>
          <w:lang w:eastAsia="sk-SK" w:bidi="sk-SK"/>
        </w:rPr>
        <w:t xml:space="preserve"> je  verejným obstarávateľom  v zmysle § </w:t>
      </w:r>
      <w:r w:rsidRPr="00D8491E">
        <w:rPr>
          <w:rFonts w:ascii="Calibri" w:hAnsi="Calibri" w:cs="Calibri"/>
          <w:color w:val="000000"/>
          <w:sz w:val="20"/>
          <w:szCs w:val="20"/>
          <w:highlight w:val="yellow"/>
          <w:lang w:eastAsia="sk-SK" w:bidi="sk-SK"/>
        </w:rPr>
        <w:t>x</w:t>
      </w:r>
      <w:r w:rsidRPr="004D4B66">
        <w:rPr>
          <w:rFonts w:ascii="Calibri" w:hAnsi="Calibri" w:cs="Calibri"/>
          <w:color w:val="000000"/>
          <w:sz w:val="20"/>
          <w:szCs w:val="20"/>
          <w:lang w:eastAsia="sk-SK" w:bidi="sk-SK"/>
        </w:rPr>
        <w:t xml:space="preserve">) zákona č. 343/2015 Z. z. o verejnom obstarávaní a o zmene a doplnení niektorých zákonov v znení neskorších predpisov </w:t>
      </w:r>
      <w:r w:rsidRPr="004D4B66">
        <w:rPr>
          <w:rFonts w:ascii="Calibri" w:hAnsi="Calibri" w:cs="Calibri"/>
          <w:i/>
          <w:iCs/>
          <w:color w:val="000000"/>
          <w:sz w:val="20"/>
          <w:szCs w:val="20"/>
          <w:lang w:eastAsia="sk-SK" w:bidi="sk-SK"/>
        </w:rPr>
        <w:t>(ďalej len „ZVO").</w:t>
      </w:r>
      <w:r w:rsidRPr="004D4B66">
        <w:rPr>
          <w:rFonts w:ascii="Calibri" w:hAnsi="Calibri" w:cs="Calibri"/>
          <w:color w:val="000000"/>
          <w:sz w:val="20"/>
          <w:szCs w:val="20"/>
          <w:lang w:eastAsia="sk-SK" w:bidi="sk-SK"/>
        </w:rPr>
        <w:t xml:space="preserve"> </w:t>
      </w:r>
    </w:p>
    <w:p w14:paraId="0A353340" w14:textId="77777777" w:rsidR="002C4383" w:rsidRPr="004D4B66" w:rsidRDefault="002C4383" w:rsidP="002C4383">
      <w:pPr>
        <w:pStyle w:val="Bodytext20"/>
        <w:numPr>
          <w:ilvl w:val="1"/>
          <w:numId w:val="1"/>
        </w:numPr>
        <w:shd w:val="clear" w:color="auto" w:fill="auto"/>
        <w:tabs>
          <w:tab w:val="left" w:pos="567"/>
        </w:tabs>
        <w:spacing w:before="120" w:line="276" w:lineRule="auto"/>
        <w:ind w:left="567" w:hanging="567"/>
        <w:rPr>
          <w:rFonts w:ascii="Calibri" w:hAnsi="Calibri" w:cs="Calibri"/>
          <w:color w:val="000000"/>
          <w:sz w:val="20"/>
          <w:szCs w:val="20"/>
          <w:lang w:eastAsia="sk-SK" w:bidi="sk-SK"/>
        </w:rPr>
      </w:pPr>
      <w:r w:rsidRPr="004D4B66">
        <w:rPr>
          <w:rFonts w:ascii="Calibri" w:hAnsi="Calibri" w:cs="Calibri"/>
          <w:color w:val="000000"/>
          <w:sz w:val="20"/>
          <w:szCs w:val="20"/>
          <w:lang w:eastAsia="sk-SK" w:bidi="sk-SK"/>
        </w:rPr>
        <w:t>Účelom tejto smernice je upraviť zadávanie zákaziek na dodanie tovaru, na uskutočnenie stavebných prác alebo poskytnutie služieb v súlade so ZVO a súčasne určiť práva, povinnosti a zodpovednosť zamestnancov verejného obstarávateľa alebo externých poverených osôb pri postupoch verejného obstarávania.</w:t>
      </w:r>
    </w:p>
    <w:p w14:paraId="35FBC9B6" w14:textId="77777777" w:rsidR="002C4383" w:rsidRPr="004D4B66" w:rsidRDefault="002C4383" w:rsidP="002C4383">
      <w:pPr>
        <w:pStyle w:val="Bodytext20"/>
        <w:numPr>
          <w:ilvl w:val="1"/>
          <w:numId w:val="1"/>
        </w:numPr>
        <w:shd w:val="clear" w:color="auto" w:fill="auto"/>
        <w:tabs>
          <w:tab w:val="left" w:pos="567"/>
        </w:tabs>
        <w:spacing w:before="120" w:line="276" w:lineRule="auto"/>
        <w:ind w:left="567" w:hanging="567"/>
        <w:rPr>
          <w:rFonts w:ascii="Calibri" w:hAnsi="Calibri" w:cs="Calibri"/>
          <w:color w:val="000000"/>
          <w:sz w:val="20"/>
          <w:szCs w:val="20"/>
          <w:lang w:eastAsia="sk-SK" w:bidi="sk-SK"/>
        </w:rPr>
      </w:pPr>
      <w:r w:rsidRPr="004D4B66">
        <w:rPr>
          <w:rFonts w:ascii="Calibri" w:hAnsi="Calibri" w:cs="Calibri"/>
          <w:color w:val="000000"/>
          <w:sz w:val="20"/>
          <w:szCs w:val="20"/>
          <w:lang w:eastAsia="sk-SK" w:bidi="sk-SK"/>
        </w:rPr>
        <w:t>Základnými princípmi verejného obstarávania, ktorými sa verejný obstarávateľ riadi a to v každej etape verejného obstarávania, sú: princíp transparentnosti, princíp rovnakého zaobchádzania, princíp nediskriminácie hospodárskych subjektov, princíp proporcionality a princíp hospodárnosti a efektívnosti.</w:t>
      </w:r>
    </w:p>
    <w:p w14:paraId="17760C15" w14:textId="77777777" w:rsidR="002C4383" w:rsidRPr="004D4B66" w:rsidRDefault="002C4383" w:rsidP="002C4383">
      <w:pPr>
        <w:pStyle w:val="Bodytext20"/>
        <w:numPr>
          <w:ilvl w:val="1"/>
          <w:numId w:val="1"/>
        </w:numPr>
        <w:shd w:val="clear" w:color="auto" w:fill="auto"/>
        <w:tabs>
          <w:tab w:val="left" w:pos="567"/>
        </w:tabs>
        <w:spacing w:before="120" w:line="276" w:lineRule="auto"/>
        <w:ind w:left="567" w:hanging="567"/>
        <w:rPr>
          <w:rFonts w:ascii="Calibri" w:hAnsi="Calibri" w:cs="Calibri"/>
          <w:color w:val="000000"/>
          <w:sz w:val="20"/>
          <w:szCs w:val="20"/>
          <w:lang w:eastAsia="sk-SK" w:bidi="sk-SK"/>
        </w:rPr>
      </w:pPr>
      <w:r w:rsidRPr="004D4B66">
        <w:rPr>
          <w:rFonts w:ascii="Calibri" w:hAnsi="Calibri" w:cs="Calibri"/>
          <w:color w:val="000000"/>
          <w:sz w:val="20"/>
          <w:szCs w:val="20"/>
          <w:lang w:eastAsia="sk-SK" w:bidi="sk-SK"/>
        </w:rPr>
        <w:t>Zadávanie zákaziek predstavuje celý proces získania predmetu zákazky od hospodárskych subjektov. Tento proces predstavuje celý životný cyklus tovaru, služby alebo stavebnej  práce od počiatočnej predstavy, definovania potreby až po koniec efektívneho života aktíva (majetku) alebo konca trvania uzatvorenej zmluvy, ktorá vzišla z procesu verejného obstarávania.</w:t>
      </w:r>
    </w:p>
    <w:p w14:paraId="26BA479D" w14:textId="77777777" w:rsidR="002C4383" w:rsidRPr="004D4B66" w:rsidRDefault="002C4383" w:rsidP="002C4383">
      <w:pPr>
        <w:pStyle w:val="Bodytext20"/>
        <w:shd w:val="clear" w:color="auto" w:fill="auto"/>
        <w:tabs>
          <w:tab w:val="left" w:pos="567"/>
        </w:tabs>
        <w:spacing w:before="120" w:line="276" w:lineRule="auto"/>
        <w:ind w:left="567" w:firstLine="0"/>
        <w:rPr>
          <w:rFonts w:ascii="Calibri" w:hAnsi="Calibri" w:cs="Calibri"/>
          <w:color w:val="000000"/>
          <w:sz w:val="20"/>
          <w:szCs w:val="20"/>
          <w:lang w:eastAsia="sk-SK" w:bidi="sk-SK"/>
        </w:rPr>
      </w:pPr>
    </w:p>
    <w:p w14:paraId="535A1E89" w14:textId="77777777" w:rsidR="002C4383" w:rsidRPr="004D4B66" w:rsidRDefault="002C4383" w:rsidP="002C4383">
      <w:pPr>
        <w:spacing w:line="276" w:lineRule="auto"/>
        <w:jc w:val="center"/>
        <w:rPr>
          <w:rFonts w:ascii="Calibri" w:hAnsi="Calibri" w:cs="Calibri"/>
          <w:b/>
          <w:bCs/>
          <w:color w:val="000000" w:themeColor="text1"/>
          <w:sz w:val="20"/>
          <w:szCs w:val="20"/>
          <w:lang w:eastAsia="en-US"/>
        </w:rPr>
      </w:pPr>
    </w:p>
    <w:p w14:paraId="43525911" w14:textId="77777777" w:rsidR="002C4383" w:rsidRPr="00EE0AAA" w:rsidRDefault="002C4383" w:rsidP="00EE0AAA">
      <w:pPr>
        <w:pStyle w:val="Heading1"/>
      </w:pPr>
      <w:bookmarkStart w:id="4" w:name="_Toc58833708"/>
      <w:bookmarkStart w:id="5" w:name="_Toc175565278"/>
      <w:r w:rsidRPr="00EE0AAA">
        <w:t>Článok 2</w:t>
      </w:r>
      <w:r w:rsidRPr="00EE0AAA">
        <w:br/>
        <w:t>Základné pojmy</w:t>
      </w:r>
      <w:bookmarkEnd w:id="4"/>
      <w:bookmarkEnd w:id="5"/>
      <w:r w:rsidRPr="00EE0AAA">
        <w:t xml:space="preserve"> </w:t>
      </w:r>
    </w:p>
    <w:p w14:paraId="492FBF36" w14:textId="77777777" w:rsidR="002C4383" w:rsidRPr="004D4B66" w:rsidRDefault="002C4383" w:rsidP="002C4383">
      <w:pPr>
        <w:spacing w:line="276" w:lineRule="auto"/>
        <w:jc w:val="center"/>
        <w:rPr>
          <w:rFonts w:ascii="Calibri" w:hAnsi="Calibri" w:cs="Calibri"/>
          <w:b/>
          <w:bCs/>
          <w:sz w:val="20"/>
          <w:szCs w:val="20"/>
        </w:rPr>
      </w:pPr>
    </w:p>
    <w:p w14:paraId="47C752E2" w14:textId="77777777" w:rsidR="002C4383" w:rsidRPr="002C4383" w:rsidRDefault="002C4383" w:rsidP="002C4383">
      <w:pPr>
        <w:pStyle w:val="Bodytext20"/>
        <w:numPr>
          <w:ilvl w:val="1"/>
          <w:numId w:val="2"/>
        </w:numPr>
        <w:shd w:val="clear" w:color="auto" w:fill="auto"/>
        <w:tabs>
          <w:tab w:val="left" w:pos="567"/>
        </w:tabs>
        <w:spacing w:before="120" w:line="276" w:lineRule="auto"/>
        <w:ind w:left="567" w:hanging="567"/>
        <w:rPr>
          <w:rStyle w:val="Bodytext2Bold"/>
          <w:rFonts w:ascii="Calibri" w:hAnsi="Calibri" w:cs="Calibri"/>
          <w:b w:val="0"/>
          <w:bCs w:val="0"/>
          <w:color w:val="auto"/>
          <w:sz w:val="20"/>
          <w:szCs w:val="20"/>
        </w:rPr>
      </w:pPr>
      <w:r w:rsidRPr="002C4383">
        <w:rPr>
          <w:rStyle w:val="Bodytext2Bold"/>
          <w:rFonts w:ascii="Calibri" w:hAnsi="Calibri" w:cs="Calibri"/>
          <w:b w:val="0"/>
          <w:bCs w:val="0"/>
          <w:color w:val="auto"/>
          <w:sz w:val="20"/>
          <w:szCs w:val="20"/>
        </w:rPr>
        <w:t>Verejné obstarávanie sú pravidlá a postupy podľa ZVO, ktorými sa zadávajú zákazky, koncesie a súťaže návrhov.</w:t>
      </w:r>
    </w:p>
    <w:p w14:paraId="44C380E4" w14:textId="77777777" w:rsidR="002C4383" w:rsidRPr="002C4383" w:rsidRDefault="002C4383" w:rsidP="002C4383">
      <w:pPr>
        <w:pStyle w:val="Bodytext20"/>
        <w:numPr>
          <w:ilvl w:val="1"/>
          <w:numId w:val="2"/>
        </w:numPr>
        <w:shd w:val="clear" w:color="auto" w:fill="auto"/>
        <w:tabs>
          <w:tab w:val="left" w:pos="567"/>
        </w:tabs>
        <w:spacing w:before="120" w:line="276" w:lineRule="auto"/>
        <w:ind w:left="567" w:hanging="567"/>
        <w:rPr>
          <w:rStyle w:val="Bodytext2Bold"/>
          <w:rFonts w:ascii="Calibri" w:hAnsi="Calibri" w:cs="Calibri"/>
          <w:b w:val="0"/>
          <w:bCs w:val="0"/>
          <w:color w:val="auto"/>
          <w:sz w:val="20"/>
          <w:szCs w:val="20"/>
        </w:rPr>
      </w:pPr>
      <w:r w:rsidRPr="002C4383">
        <w:rPr>
          <w:rStyle w:val="Bodytext2Bold"/>
          <w:rFonts w:ascii="Calibri" w:hAnsi="Calibri" w:cs="Calibri"/>
          <w:b w:val="0"/>
          <w:bCs w:val="0"/>
          <w:color w:val="auto"/>
          <w:sz w:val="20"/>
          <w:szCs w:val="20"/>
        </w:rPr>
        <w:t>Hospodársky subjekt (§ 2 ZVO) je fyzická osoba, právnická osoba alebo skupina takýchto osôb, ktorá na trh dodáva tovar, uskutočňuje stavebné práce alebo poskytuje službu.</w:t>
      </w:r>
    </w:p>
    <w:p w14:paraId="1B348E09" w14:textId="77777777" w:rsidR="002C4383" w:rsidRPr="002C4383" w:rsidRDefault="002C4383" w:rsidP="002C4383">
      <w:pPr>
        <w:pStyle w:val="Bodytext20"/>
        <w:numPr>
          <w:ilvl w:val="1"/>
          <w:numId w:val="2"/>
        </w:numPr>
        <w:shd w:val="clear" w:color="auto" w:fill="auto"/>
        <w:tabs>
          <w:tab w:val="left" w:pos="567"/>
        </w:tabs>
        <w:spacing w:before="120" w:line="276" w:lineRule="auto"/>
        <w:ind w:left="567" w:hanging="567"/>
        <w:rPr>
          <w:rStyle w:val="Bodytext2Bold"/>
          <w:rFonts w:ascii="Calibri" w:hAnsi="Calibri" w:cs="Calibri"/>
          <w:b w:val="0"/>
          <w:bCs w:val="0"/>
          <w:color w:val="auto"/>
          <w:sz w:val="20"/>
          <w:szCs w:val="20"/>
        </w:rPr>
      </w:pPr>
      <w:r w:rsidRPr="002C4383">
        <w:rPr>
          <w:rStyle w:val="Bodytext2Bold"/>
          <w:rFonts w:ascii="Calibri" w:hAnsi="Calibri" w:cs="Calibri"/>
          <w:b w:val="0"/>
          <w:bCs w:val="0"/>
          <w:color w:val="auto"/>
          <w:sz w:val="20"/>
          <w:szCs w:val="20"/>
        </w:rPr>
        <w:t>Záujemca (§ 2 ZVO) je hospodársky subjekt, ktorý má záujem o účasť vo verejnom obstarávaní.</w:t>
      </w:r>
    </w:p>
    <w:p w14:paraId="4A39B5A0" w14:textId="77777777" w:rsidR="002C4383" w:rsidRPr="002C4383" w:rsidRDefault="002C4383" w:rsidP="002C4383">
      <w:pPr>
        <w:pStyle w:val="Bodytext20"/>
        <w:numPr>
          <w:ilvl w:val="1"/>
          <w:numId w:val="2"/>
        </w:numPr>
        <w:shd w:val="clear" w:color="auto" w:fill="auto"/>
        <w:tabs>
          <w:tab w:val="left" w:pos="567"/>
        </w:tabs>
        <w:spacing w:before="120" w:line="276" w:lineRule="auto"/>
        <w:ind w:left="567" w:hanging="567"/>
        <w:rPr>
          <w:rStyle w:val="Bodytext2Bold"/>
          <w:rFonts w:ascii="Calibri" w:hAnsi="Calibri" w:cs="Calibri"/>
          <w:b w:val="0"/>
          <w:bCs w:val="0"/>
          <w:color w:val="auto"/>
          <w:sz w:val="20"/>
          <w:szCs w:val="20"/>
        </w:rPr>
      </w:pPr>
      <w:r w:rsidRPr="002C4383">
        <w:rPr>
          <w:rStyle w:val="Bodytext2Bold"/>
          <w:rFonts w:ascii="Calibri" w:hAnsi="Calibri" w:cs="Calibri"/>
          <w:b w:val="0"/>
          <w:bCs w:val="0"/>
          <w:color w:val="auto"/>
          <w:sz w:val="20"/>
          <w:szCs w:val="20"/>
        </w:rPr>
        <w:t>Uchádzač (§ 2 ZVO) je hospodársky subjekt, ktorý predložil ponuku.</w:t>
      </w:r>
    </w:p>
    <w:p w14:paraId="22F9AA78" w14:textId="77777777" w:rsidR="002C4383" w:rsidRPr="002C4383" w:rsidRDefault="002C4383" w:rsidP="002C4383">
      <w:pPr>
        <w:pStyle w:val="Bodytext20"/>
        <w:numPr>
          <w:ilvl w:val="1"/>
          <w:numId w:val="2"/>
        </w:numPr>
        <w:shd w:val="clear" w:color="auto" w:fill="auto"/>
        <w:tabs>
          <w:tab w:val="left" w:pos="567"/>
        </w:tabs>
        <w:spacing w:before="120" w:line="276" w:lineRule="auto"/>
        <w:ind w:left="567" w:hanging="567"/>
        <w:rPr>
          <w:rStyle w:val="Bodytext2Bold"/>
          <w:rFonts w:ascii="Calibri" w:hAnsi="Calibri" w:cs="Calibri"/>
          <w:b w:val="0"/>
          <w:bCs w:val="0"/>
          <w:color w:val="auto"/>
          <w:sz w:val="20"/>
          <w:szCs w:val="20"/>
        </w:rPr>
      </w:pPr>
      <w:r w:rsidRPr="002C4383">
        <w:rPr>
          <w:rStyle w:val="Bodytext2Bold"/>
          <w:rFonts w:ascii="Calibri" w:hAnsi="Calibri" w:cs="Calibri"/>
          <w:b w:val="0"/>
          <w:bCs w:val="0"/>
          <w:color w:val="auto"/>
          <w:sz w:val="20"/>
          <w:szCs w:val="20"/>
        </w:rPr>
        <w:t>Koncesionár (§ 2 ZVO) je hospodársky subjekt, s ktorým verejný obstarávateľ uzavrel koncesnú zmluvu.</w:t>
      </w:r>
    </w:p>
    <w:p w14:paraId="5F0D9449" w14:textId="77777777" w:rsidR="002C4383" w:rsidRPr="002C4383" w:rsidRDefault="002C4383" w:rsidP="002C4383">
      <w:pPr>
        <w:pStyle w:val="Bodytext20"/>
        <w:numPr>
          <w:ilvl w:val="1"/>
          <w:numId w:val="2"/>
        </w:numPr>
        <w:shd w:val="clear" w:color="auto" w:fill="auto"/>
        <w:tabs>
          <w:tab w:val="left" w:pos="567"/>
        </w:tabs>
        <w:spacing w:before="120" w:line="276" w:lineRule="auto"/>
        <w:ind w:left="567" w:hanging="567"/>
        <w:rPr>
          <w:rStyle w:val="Bodytext2Bold"/>
          <w:rFonts w:ascii="Calibri" w:hAnsi="Calibri" w:cs="Calibri"/>
          <w:b w:val="0"/>
          <w:bCs w:val="0"/>
          <w:color w:val="auto"/>
          <w:sz w:val="20"/>
          <w:szCs w:val="20"/>
        </w:rPr>
      </w:pPr>
      <w:r w:rsidRPr="002C4383">
        <w:rPr>
          <w:rStyle w:val="Bodytext2Bold"/>
          <w:rFonts w:ascii="Calibri" w:hAnsi="Calibri" w:cs="Calibri"/>
          <w:b w:val="0"/>
          <w:bCs w:val="0"/>
          <w:color w:val="auto"/>
          <w:sz w:val="20"/>
          <w:szCs w:val="20"/>
        </w:rPr>
        <w:t>Subdodávateľ (§ 2 ZVO) je hospodársky subjekt, ktorý uzavrie alebo uzavrel s úspešným uchádzačom písomnú odplatnú zmluvu na plnenie určitej časti zákazky alebo koncesie.</w:t>
      </w:r>
    </w:p>
    <w:p w14:paraId="26FE946E" w14:textId="77777777" w:rsidR="002C4383" w:rsidRPr="002C4383" w:rsidRDefault="002C4383" w:rsidP="002C4383">
      <w:pPr>
        <w:pStyle w:val="Bodytext20"/>
        <w:numPr>
          <w:ilvl w:val="1"/>
          <w:numId w:val="2"/>
        </w:numPr>
        <w:shd w:val="clear" w:color="auto" w:fill="auto"/>
        <w:tabs>
          <w:tab w:val="left" w:pos="567"/>
        </w:tabs>
        <w:spacing w:before="120" w:line="276" w:lineRule="auto"/>
        <w:ind w:left="567" w:hanging="567"/>
        <w:rPr>
          <w:rStyle w:val="Bodytext2Bold"/>
          <w:rFonts w:ascii="Calibri" w:hAnsi="Calibri" w:cs="Calibri"/>
          <w:b w:val="0"/>
          <w:bCs w:val="0"/>
          <w:color w:val="auto"/>
          <w:sz w:val="20"/>
          <w:szCs w:val="20"/>
        </w:rPr>
      </w:pPr>
      <w:r w:rsidRPr="002C4383">
        <w:rPr>
          <w:rStyle w:val="Bodytext2Bold"/>
          <w:rFonts w:ascii="Calibri" w:hAnsi="Calibri" w:cs="Calibri"/>
          <w:b w:val="0"/>
          <w:bCs w:val="0"/>
          <w:color w:val="auto"/>
          <w:sz w:val="20"/>
          <w:szCs w:val="20"/>
        </w:rPr>
        <w:t>Stavba (§ 2 ZVO) je výsledok stavebných prác alebo stavebných prác a inžinierskych služieb ako celku, ktorý spĺňa ekonomickú funkciu alebo technickú funkciu.</w:t>
      </w:r>
    </w:p>
    <w:p w14:paraId="0F91069F" w14:textId="3B406E8C" w:rsidR="002C4383" w:rsidRPr="002C4383" w:rsidRDefault="002C4383" w:rsidP="002C4383">
      <w:pPr>
        <w:pStyle w:val="Bodytext20"/>
        <w:numPr>
          <w:ilvl w:val="1"/>
          <w:numId w:val="2"/>
        </w:numPr>
        <w:shd w:val="clear" w:color="auto" w:fill="auto"/>
        <w:tabs>
          <w:tab w:val="left" w:pos="551"/>
        </w:tabs>
        <w:spacing w:before="120" w:line="276" w:lineRule="auto"/>
        <w:ind w:left="567" w:hanging="567"/>
        <w:rPr>
          <w:rStyle w:val="Bodytext2Bold"/>
          <w:rFonts w:ascii="Calibri" w:hAnsi="Calibri" w:cs="Calibri"/>
          <w:b w:val="0"/>
          <w:bCs w:val="0"/>
          <w:color w:val="auto"/>
          <w:sz w:val="20"/>
          <w:szCs w:val="20"/>
        </w:rPr>
      </w:pPr>
      <w:r w:rsidRPr="002C4383">
        <w:rPr>
          <w:rStyle w:val="Bodytext2Bold"/>
          <w:rFonts w:ascii="Calibri" w:hAnsi="Calibri" w:cs="Calibri"/>
          <w:b w:val="0"/>
          <w:bCs w:val="0"/>
          <w:color w:val="auto"/>
          <w:sz w:val="20"/>
          <w:szCs w:val="20"/>
        </w:rPr>
        <w:t xml:space="preserve">Rámcová dohoda (§ 2 ZVO) je písomná dohoda medzi jedným alebo viacerými verejnými obstarávateľmi alebo obstarávateľmi na jednej strane a jedným alebo viacerými uchádzačmi na strane druhej. </w:t>
      </w:r>
    </w:p>
    <w:p w14:paraId="49B7C040" w14:textId="77777777" w:rsidR="002C4383" w:rsidRPr="002C4383" w:rsidRDefault="002C4383" w:rsidP="002C4383">
      <w:pPr>
        <w:pStyle w:val="Bodytext20"/>
        <w:numPr>
          <w:ilvl w:val="1"/>
          <w:numId w:val="2"/>
        </w:numPr>
        <w:shd w:val="clear" w:color="auto" w:fill="auto"/>
        <w:tabs>
          <w:tab w:val="left" w:pos="551"/>
        </w:tabs>
        <w:spacing w:before="120" w:line="276" w:lineRule="auto"/>
        <w:ind w:left="567" w:hanging="567"/>
        <w:rPr>
          <w:rStyle w:val="Bodytext2Bold"/>
          <w:rFonts w:ascii="Calibri" w:hAnsi="Calibri" w:cs="Calibri"/>
          <w:b w:val="0"/>
          <w:bCs w:val="0"/>
          <w:color w:val="auto"/>
          <w:sz w:val="20"/>
          <w:szCs w:val="20"/>
        </w:rPr>
      </w:pPr>
      <w:r w:rsidRPr="002C4383">
        <w:rPr>
          <w:rStyle w:val="Bodytext2Bold"/>
          <w:rFonts w:ascii="Calibri" w:hAnsi="Calibri" w:cs="Calibri"/>
          <w:b w:val="0"/>
          <w:bCs w:val="0"/>
          <w:color w:val="auto"/>
          <w:sz w:val="20"/>
          <w:szCs w:val="20"/>
        </w:rPr>
        <w:t>Zákazka (§ 3 ZVO) je odplatná zmluva uzavretá medzi jedným alebo viacerými verejnými obstarávateľmi na jednej strane a jedným alebo viacerými úspešnými uchádzačmi na strane druhej, ktorej predmetom je dodanie tovaru, uskutočnenie stavebných prác alebo poskytnutie služby.</w:t>
      </w:r>
    </w:p>
    <w:p w14:paraId="295743D3" w14:textId="77777777" w:rsidR="002C4383" w:rsidRPr="002C4383" w:rsidRDefault="002C4383" w:rsidP="002C4383">
      <w:pPr>
        <w:pStyle w:val="Bodytext20"/>
        <w:numPr>
          <w:ilvl w:val="1"/>
          <w:numId w:val="2"/>
        </w:numPr>
        <w:shd w:val="clear" w:color="auto" w:fill="auto"/>
        <w:tabs>
          <w:tab w:val="left" w:pos="551"/>
        </w:tabs>
        <w:spacing w:before="120" w:line="276" w:lineRule="auto"/>
        <w:ind w:left="567" w:hanging="567"/>
        <w:rPr>
          <w:rStyle w:val="Bodytext2Bold"/>
          <w:rFonts w:ascii="Calibri" w:hAnsi="Calibri" w:cs="Calibri"/>
          <w:b w:val="0"/>
          <w:bCs w:val="0"/>
          <w:color w:val="auto"/>
          <w:sz w:val="20"/>
          <w:szCs w:val="20"/>
        </w:rPr>
      </w:pPr>
      <w:r w:rsidRPr="002C4383">
        <w:rPr>
          <w:rStyle w:val="Bodytext2Bold"/>
          <w:rFonts w:ascii="Calibri" w:hAnsi="Calibri" w:cs="Calibri"/>
          <w:b w:val="0"/>
          <w:bCs w:val="0"/>
          <w:color w:val="auto"/>
          <w:sz w:val="20"/>
          <w:szCs w:val="20"/>
        </w:rPr>
        <w:lastRenderedPageBreak/>
        <w:t>Predpokladaná hodnota zákazky (§ 6 ZVO) sa určuje ako cena bez dane z pridanej hodnoty s cieľom ustanovenia postupu verejného obstarávania podľa finančných limitov. Pravidlá výpočtu predpokladanej hodnoty zákazky určuje § 6 ZVO.</w:t>
      </w:r>
    </w:p>
    <w:p w14:paraId="13D1B0B3" w14:textId="77777777" w:rsidR="002C4383" w:rsidRPr="002C4383" w:rsidRDefault="002C4383" w:rsidP="002C4383">
      <w:pPr>
        <w:pStyle w:val="Bodytext20"/>
        <w:numPr>
          <w:ilvl w:val="1"/>
          <w:numId w:val="2"/>
        </w:numPr>
        <w:shd w:val="clear" w:color="auto" w:fill="auto"/>
        <w:tabs>
          <w:tab w:val="left" w:pos="551"/>
        </w:tabs>
        <w:spacing w:before="120" w:line="276" w:lineRule="auto"/>
        <w:ind w:left="567" w:hanging="567"/>
        <w:rPr>
          <w:rStyle w:val="Bodytext2Bold"/>
          <w:rFonts w:ascii="Calibri" w:hAnsi="Calibri" w:cs="Calibri"/>
          <w:b w:val="0"/>
          <w:bCs w:val="0"/>
          <w:color w:val="auto"/>
          <w:sz w:val="20"/>
          <w:szCs w:val="20"/>
        </w:rPr>
      </w:pPr>
      <w:r w:rsidRPr="002C4383">
        <w:rPr>
          <w:rStyle w:val="Bodytext2Bold"/>
          <w:rFonts w:ascii="Calibri" w:hAnsi="Calibri" w:cs="Calibri"/>
          <w:b w:val="0"/>
          <w:bCs w:val="0"/>
          <w:color w:val="auto"/>
          <w:sz w:val="20"/>
          <w:szCs w:val="20"/>
        </w:rPr>
        <w:t>Súhrnná správa je informácia o uskutočnených zákazkách, ktorú je verejný obstarávateľ povinný uverejniť vo svojom profile v štruktúre a lehotách ustanovených ZVO. Súhrnná správa sa zverejňuje v Profile verejného obstarávateľa, ktorý vedie Úrad pre verejné obstarávanie.</w:t>
      </w:r>
    </w:p>
    <w:p w14:paraId="6E747B98" w14:textId="77777777" w:rsidR="002C4383" w:rsidRPr="002C4383" w:rsidRDefault="002C4383" w:rsidP="002C4383">
      <w:pPr>
        <w:pStyle w:val="Bodytext20"/>
        <w:numPr>
          <w:ilvl w:val="1"/>
          <w:numId w:val="2"/>
        </w:numPr>
        <w:shd w:val="clear" w:color="auto" w:fill="auto"/>
        <w:tabs>
          <w:tab w:val="left" w:pos="551"/>
        </w:tabs>
        <w:spacing w:before="120" w:line="276" w:lineRule="auto"/>
        <w:ind w:left="567" w:hanging="567"/>
        <w:rPr>
          <w:rStyle w:val="Bodytext2Bold"/>
          <w:rFonts w:ascii="Calibri" w:hAnsi="Calibri" w:cs="Calibri"/>
          <w:b w:val="0"/>
          <w:bCs w:val="0"/>
          <w:color w:val="auto"/>
          <w:sz w:val="20"/>
          <w:szCs w:val="20"/>
        </w:rPr>
      </w:pPr>
      <w:r w:rsidRPr="002C4383">
        <w:rPr>
          <w:rStyle w:val="Bodytext2Bold"/>
          <w:rFonts w:ascii="Calibri" w:hAnsi="Calibri" w:cs="Calibri"/>
          <w:b w:val="0"/>
          <w:bCs w:val="0"/>
          <w:color w:val="auto"/>
          <w:sz w:val="20"/>
          <w:szCs w:val="20"/>
        </w:rPr>
        <w:t xml:space="preserve">Register partnerov verejného sektora (ďalej len „RPVS“) (§ 11 ZVO)  je ustanovený zoznam údajov o partneroch verejného sektora v zmysle zákona č. 315/2016 Z. z. o registri partnerov verejného sektora a o zmene a doplnení niektorých zákonov. Verejný obstarávateľ nesmie podpísať zmluvu, koncesnú zmluvu alebo rámcovú zmluvu s uchádzačom, ktorý má povinnosť zapisovať sa do RPVS a nie je zapísaný do RPVS alebo ktorého subdodávateľ, ktorý má povinnosť zapisovať sa do RPVS a nie je zapísaný do RPVS. Register partnerov verejného sektora: </w:t>
      </w:r>
      <w:hyperlink r:id="rId5" w:history="1">
        <w:r w:rsidRPr="002C4383">
          <w:rPr>
            <w:rStyle w:val="Hyperlink"/>
            <w:rFonts w:ascii="Calibri" w:hAnsi="Calibri" w:cs="Calibri"/>
            <w:b/>
            <w:bCs/>
            <w:sz w:val="20"/>
            <w:szCs w:val="20"/>
          </w:rPr>
          <w:t>https://rpvs.gov.sk</w:t>
        </w:r>
      </w:hyperlink>
      <w:r w:rsidRPr="002C4383">
        <w:rPr>
          <w:rStyle w:val="Bodytext2Bold"/>
          <w:rFonts w:ascii="Calibri" w:hAnsi="Calibri" w:cs="Calibri"/>
          <w:b w:val="0"/>
          <w:bCs w:val="0"/>
          <w:color w:val="auto"/>
          <w:sz w:val="20"/>
          <w:szCs w:val="20"/>
        </w:rPr>
        <w:t>.  Skontrolovať zápis úspešného uchádzača do RPVS je potrebné vždy, keď hodnota plnenia prekročí 100 tis. EUR bez DPH.</w:t>
      </w:r>
    </w:p>
    <w:p w14:paraId="05B67BBF" w14:textId="77777777" w:rsidR="002C4383" w:rsidRPr="002C4383" w:rsidRDefault="002C4383" w:rsidP="002C4383">
      <w:pPr>
        <w:pStyle w:val="Bodytext20"/>
        <w:numPr>
          <w:ilvl w:val="1"/>
          <w:numId w:val="2"/>
        </w:numPr>
        <w:shd w:val="clear" w:color="auto" w:fill="auto"/>
        <w:tabs>
          <w:tab w:val="left" w:pos="551"/>
        </w:tabs>
        <w:spacing w:before="120" w:line="276" w:lineRule="auto"/>
        <w:ind w:left="567" w:hanging="567"/>
        <w:rPr>
          <w:rStyle w:val="Bodytext2Bold"/>
          <w:rFonts w:ascii="Calibri" w:hAnsi="Calibri" w:cs="Calibri"/>
          <w:b w:val="0"/>
          <w:bCs w:val="0"/>
          <w:color w:val="auto"/>
          <w:sz w:val="20"/>
          <w:szCs w:val="20"/>
        </w:rPr>
      </w:pPr>
      <w:r w:rsidRPr="002C4383">
        <w:rPr>
          <w:rStyle w:val="Bodytext2Bold"/>
          <w:rFonts w:ascii="Calibri" w:hAnsi="Calibri" w:cs="Calibri"/>
          <w:b w:val="0"/>
          <w:bCs w:val="0"/>
          <w:color w:val="auto"/>
          <w:sz w:val="20"/>
          <w:szCs w:val="20"/>
        </w:rPr>
        <w:t>Elektronický informačný systém EVO (ďalej len „EVO“) vedie Úrad vlády SR (ďalej len „ÚV SR“). Prostredníctvom EVO verejný obstarávateľ vyhlasuje verejné obstarávania, vystavuje referencie a zverejňuje súhrnné správy.  Systém EVO je elektronickou platformou podľa (§ 13 ZVO).</w:t>
      </w:r>
    </w:p>
    <w:p w14:paraId="44B5F5B9" w14:textId="77777777" w:rsidR="002C4383" w:rsidRPr="002C4383" w:rsidRDefault="002C4383" w:rsidP="002C4383">
      <w:pPr>
        <w:pStyle w:val="Bodytext20"/>
        <w:numPr>
          <w:ilvl w:val="1"/>
          <w:numId w:val="2"/>
        </w:numPr>
        <w:shd w:val="clear" w:color="auto" w:fill="auto"/>
        <w:tabs>
          <w:tab w:val="left" w:pos="551"/>
        </w:tabs>
        <w:spacing w:before="120" w:line="276" w:lineRule="auto"/>
        <w:ind w:left="567" w:hanging="567"/>
        <w:rPr>
          <w:rStyle w:val="Bodytext2Bold"/>
          <w:rFonts w:ascii="Calibri" w:hAnsi="Calibri" w:cs="Calibri"/>
          <w:b w:val="0"/>
          <w:bCs w:val="0"/>
          <w:color w:val="auto"/>
          <w:sz w:val="20"/>
          <w:szCs w:val="20"/>
        </w:rPr>
      </w:pPr>
      <w:r w:rsidRPr="002C4383">
        <w:rPr>
          <w:rStyle w:val="Bodytext2Bold"/>
          <w:rFonts w:ascii="Calibri" w:hAnsi="Calibri" w:cs="Calibri"/>
          <w:b w:val="0"/>
          <w:bCs w:val="0"/>
          <w:color w:val="auto"/>
          <w:sz w:val="20"/>
          <w:szCs w:val="20"/>
        </w:rPr>
        <w:t xml:space="preserve">Profil verejného obstarávateľa (§ 64 ZVO)  je konto, ktoré si verejný obstarávateľ zriadi na webovom sídle ÚVO. V profile verejného obstarávateľa sa zverejňujú všetky zákazky, vyhlásené cez elektronickú platformu a dokumenty k nim. V Profile verejného obstarávateľa sa zverejňujú aj súhrnné správy. </w:t>
      </w:r>
    </w:p>
    <w:p w14:paraId="13A0A1E9" w14:textId="77777777" w:rsidR="002C4383" w:rsidRPr="002C4383" w:rsidRDefault="002C4383" w:rsidP="002C4383">
      <w:pPr>
        <w:pStyle w:val="Bodytext20"/>
        <w:numPr>
          <w:ilvl w:val="1"/>
          <w:numId w:val="2"/>
        </w:numPr>
        <w:shd w:val="clear" w:color="auto" w:fill="auto"/>
        <w:tabs>
          <w:tab w:val="left" w:pos="551"/>
        </w:tabs>
        <w:spacing w:before="120" w:line="276" w:lineRule="auto"/>
        <w:ind w:left="567" w:hanging="567"/>
        <w:rPr>
          <w:rStyle w:val="Bodytext2Bold"/>
          <w:rFonts w:ascii="Calibri" w:hAnsi="Calibri" w:cs="Calibri"/>
          <w:b w:val="0"/>
          <w:bCs w:val="0"/>
          <w:color w:val="auto"/>
          <w:sz w:val="20"/>
          <w:szCs w:val="20"/>
        </w:rPr>
      </w:pPr>
      <w:r w:rsidRPr="002C4383">
        <w:rPr>
          <w:rStyle w:val="Bodytext2Bold"/>
          <w:rFonts w:ascii="Calibri" w:hAnsi="Calibri" w:cs="Calibri"/>
          <w:b w:val="0"/>
          <w:bCs w:val="0"/>
          <w:color w:val="auto"/>
          <w:sz w:val="20"/>
          <w:szCs w:val="20"/>
        </w:rPr>
        <w:t xml:space="preserve">.Zákazka na uskutočnenie stavebných prác je zákazka, ktorej predmetom je najmä uskutočnenie stavby, vypracovanie projektovej dokumentácie a uskutočnenie stavby alebo uskutočnenie stavebných prác podľa projektovej dokumentácie.  </w:t>
      </w:r>
    </w:p>
    <w:p w14:paraId="14702A1C" w14:textId="77777777" w:rsidR="002C4383" w:rsidRPr="002C4383" w:rsidRDefault="002C4383" w:rsidP="002C4383">
      <w:pPr>
        <w:pStyle w:val="Bodytext20"/>
        <w:numPr>
          <w:ilvl w:val="1"/>
          <w:numId w:val="2"/>
        </w:numPr>
        <w:shd w:val="clear" w:color="auto" w:fill="auto"/>
        <w:tabs>
          <w:tab w:val="left" w:pos="551"/>
        </w:tabs>
        <w:spacing w:before="120" w:line="276" w:lineRule="auto"/>
        <w:ind w:left="567" w:hanging="567"/>
        <w:rPr>
          <w:rStyle w:val="Bodytext2Bold"/>
          <w:rFonts w:ascii="Calibri" w:hAnsi="Calibri" w:cs="Calibri"/>
          <w:b w:val="0"/>
          <w:bCs w:val="0"/>
          <w:color w:val="auto"/>
          <w:sz w:val="20"/>
          <w:szCs w:val="20"/>
        </w:rPr>
      </w:pPr>
      <w:r w:rsidRPr="002C4383">
        <w:rPr>
          <w:rStyle w:val="Bodytext2Bold"/>
          <w:rFonts w:ascii="Calibri" w:hAnsi="Calibri" w:cs="Calibri"/>
          <w:b w:val="0"/>
          <w:bCs w:val="0"/>
          <w:color w:val="auto"/>
          <w:sz w:val="20"/>
          <w:szCs w:val="20"/>
        </w:rPr>
        <w:t xml:space="preserve">CPV (Spoločný slovník obstarávania) je jednotný medzinárodne platný klasifikačný systém, ktorý slúži verejným obstarávateľom na spresnenie špecifikácie predmetu zákazky, ktorú obstarávajú. CPV kód pozostáva z hlavného slovníka, ktorý definuje  predmet obstarávania, a vedľajšieho slovníka, ktorý  presnejšie určuje predmet zákazky v rámci každej kategórie. Aktuálne platný zoznam CPV kódov:  </w:t>
      </w:r>
      <w:hyperlink r:id="rId6" w:history="1">
        <w:r w:rsidRPr="002C4383">
          <w:rPr>
            <w:rStyle w:val="Hyperlink"/>
            <w:rFonts w:ascii="Calibri" w:hAnsi="Calibri" w:cs="Calibri"/>
            <w:b/>
            <w:bCs/>
            <w:sz w:val="20"/>
            <w:szCs w:val="20"/>
          </w:rPr>
          <w:t>https://www.uvo.gov.sk/verejny-obstaravatel-obstaravatel/elektronicke-zasielanie-oznameni/spolocny-slovnik-obstaravania-cpv-443.htm</w:t>
        </w:r>
      </w:hyperlink>
      <w:r w:rsidRPr="002C4383">
        <w:rPr>
          <w:rStyle w:val="Bodytext2Bold"/>
          <w:rFonts w:ascii="Calibri" w:hAnsi="Calibri" w:cs="Calibri"/>
          <w:b w:val="0"/>
          <w:bCs w:val="0"/>
          <w:color w:val="auto"/>
          <w:sz w:val="20"/>
          <w:szCs w:val="20"/>
        </w:rPr>
        <w:t xml:space="preserve">. </w:t>
      </w:r>
    </w:p>
    <w:p w14:paraId="2E0C2C12" w14:textId="77777777" w:rsidR="002C4383" w:rsidRPr="002C4383" w:rsidRDefault="002C4383" w:rsidP="002C4383">
      <w:pPr>
        <w:pStyle w:val="Bodytext20"/>
        <w:numPr>
          <w:ilvl w:val="1"/>
          <w:numId w:val="2"/>
        </w:numPr>
        <w:shd w:val="clear" w:color="auto" w:fill="auto"/>
        <w:tabs>
          <w:tab w:val="left" w:pos="551"/>
        </w:tabs>
        <w:spacing w:before="120" w:line="276" w:lineRule="auto"/>
        <w:ind w:left="567" w:hanging="567"/>
        <w:rPr>
          <w:rStyle w:val="Bodytext2Bold"/>
          <w:rFonts w:ascii="Calibri" w:hAnsi="Calibri" w:cs="Calibri"/>
          <w:b w:val="0"/>
          <w:bCs w:val="0"/>
          <w:color w:val="auto"/>
          <w:sz w:val="20"/>
          <w:szCs w:val="20"/>
        </w:rPr>
      </w:pPr>
      <w:r w:rsidRPr="002C4383">
        <w:rPr>
          <w:rStyle w:val="Bodytext2Bold"/>
          <w:rFonts w:ascii="Calibri" w:hAnsi="Calibri" w:cs="Calibri"/>
          <w:b w:val="0"/>
          <w:bCs w:val="0"/>
          <w:color w:val="auto"/>
          <w:sz w:val="20"/>
          <w:szCs w:val="20"/>
        </w:rPr>
        <w:t xml:space="preserve">Plán verejného obstarávania je základný plánovací dokument na koordináciu verejného obstarávania, ktorý obsahuje súhrn tovarov, služieb a stavebných prác obstarávaných v príslušnom kalendárnom roku. </w:t>
      </w:r>
    </w:p>
    <w:p w14:paraId="24037559" w14:textId="77777777" w:rsidR="002C4383" w:rsidRPr="002C4383" w:rsidRDefault="002C4383" w:rsidP="002C4383">
      <w:pPr>
        <w:pStyle w:val="Bodytext20"/>
        <w:numPr>
          <w:ilvl w:val="1"/>
          <w:numId w:val="2"/>
        </w:numPr>
        <w:shd w:val="clear" w:color="auto" w:fill="auto"/>
        <w:tabs>
          <w:tab w:val="left" w:pos="551"/>
        </w:tabs>
        <w:spacing w:before="120" w:line="276" w:lineRule="auto"/>
        <w:ind w:left="567" w:hanging="567"/>
        <w:rPr>
          <w:rStyle w:val="Bodytext2Bold"/>
          <w:rFonts w:ascii="Calibri" w:hAnsi="Calibri" w:cs="Calibri"/>
          <w:b w:val="0"/>
          <w:bCs w:val="0"/>
          <w:color w:val="auto"/>
          <w:sz w:val="20"/>
          <w:szCs w:val="20"/>
        </w:rPr>
      </w:pPr>
      <w:r w:rsidRPr="002C4383">
        <w:rPr>
          <w:rStyle w:val="Bodytext2Bold"/>
          <w:rFonts w:ascii="Calibri" w:hAnsi="Calibri" w:cs="Calibri"/>
          <w:b w:val="0"/>
          <w:bCs w:val="0"/>
          <w:color w:val="auto"/>
          <w:sz w:val="20"/>
          <w:szCs w:val="20"/>
        </w:rPr>
        <w:t xml:space="preserve">Poverená osoba je interný zamestnanec </w:t>
      </w:r>
      <w:r w:rsidRPr="002C4383">
        <w:rPr>
          <w:rFonts w:ascii="Calibri" w:hAnsi="Calibri" w:cs="Calibri"/>
          <w:b/>
          <w:bCs/>
          <w:color w:val="000000"/>
          <w:sz w:val="20"/>
          <w:szCs w:val="20"/>
          <w:highlight w:val="yellow"/>
          <w:lang w:eastAsia="sk-SK" w:bidi="sk-SK"/>
        </w:rPr>
        <w:t>x</w:t>
      </w:r>
      <w:r w:rsidRPr="002C4383">
        <w:rPr>
          <w:rStyle w:val="Bodytext2Bold"/>
          <w:rFonts w:ascii="Calibri" w:hAnsi="Calibri" w:cs="Calibri"/>
          <w:b w:val="0"/>
          <w:bCs w:val="0"/>
          <w:color w:val="auto"/>
          <w:sz w:val="20"/>
          <w:szCs w:val="20"/>
        </w:rPr>
        <w:t>, ktorý zastrešuje proces verejného obstarávania, alebo osoba z externého prostredia na základe zmluvného vzťahu (pracovnoprávneho alebo obchodnoprávneho) s </w:t>
      </w:r>
      <w:r w:rsidRPr="002C4383">
        <w:rPr>
          <w:rFonts w:ascii="Calibri" w:hAnsi="Calibri" w:cs="Calibri"/>
          <w:b/>
          <w:bCs/>
          <w:color w:val="000000"/>
          <w:sz w:val="20"/>
          <w:szCs w:val="20"/>
          <w:highlight w:val="yellow"/>
          <w:lang w:eastAsia="sk-SK" w:bidi="sk-SK"/>
        </w:rPr>
        <w:t>x</w:t>
      </w:r>
      <w:r w:rsidRPr="002C4383">
        <w:rPr>
          <w:rStyle w:val="Bodytext2Bold"/>
          <w:rFonts w:ascii="Calibri" w:hAnsi="Calibri" w:cs="Calibri"/>
          <w:b w:val="0"/>
          <w:bCs w:val="0"/>
          <w:color w:val="auto"/>
          <w:sz w:val="20"/>
          <w:szCs w:val="20"/>
        </w:rPr>
        <w:t xml:space="preserve"> (ďalej aj ako „externá osoba“). </w:t>
      </w:r>
    </w:p>
    <w:p w14:paraId="33B9A3C3" w14:textId="77777777" w:rsidR="002C4383" w:rsidRPr="002C4383" w:rsidRDefault="002C4383" w:rsidP="002C4383">
      <w:pPr>
        <w:pStyle w:val="Bodytext20"/>
        <w:numPr>
          <w:ilvl w:val="1"/>
          <w:numId w:val="2"/>
        </w:numPr>
        <w:shd w:val="clear" w:color="auto" w:fill="auto"/>
        <w:tabs>
          <w:tab w:val="left" w:pos="551"/>
        </w:tabs>
        <w:spacing w:before="120" w:line="276" w:lineRule="auto"/>
        <w:ind w:left="567" w:hanging="567"/>
        <w:rPr>
          <w:rStyle w:val="Bodytext2Bold"/>
          <w:rFonts w:ascii="Calibri" w:hAnsi="Calibri" w:cs="Calibri"/>
          <w:b w:val="0"/>
          <w:bCs w:val="0"/>
          <w:color w:val="auto"/>
          <w:sz w:val="20"/>
          <w:szCs w:val="20"/>
        </w:rPr>
      </w:pPr>
      <w:r w:rsidRPr="002C4383">
        <w:rPr>
          <w:rStyle w:val="Bodytext2Bold"/>
          <w:rFonts w:ascii="Calibri" w:hAnsi="Calibri" w:cs="Calibri"/>
          <w:b w:val="0"/>
          <w:bCs w:val="0"/>
          <w:color w:val="auto"/>
          <w:sz w:val="20"/>
          <w:szCs w:val="20"/>
        </w:rPr>
        <w:t xml:space="preserve">Výnimky zo ZVO (§ 1 ZVO) sú výnimky na obstarávanie určitých tovarov, služieb alebo stavebných prác, ktoré sú definované v ZVO a pri ktorých nie je potrebné uplatniť niektorý z postupov verejného obstarávania. V zmysle § 10 ods. 3 ZVO, sa príprava a zadávanie zákaziek, vrátane ich klasifikácie podľa </w:t>
      </w:r>
      <w:r w:rsidRPr="002C4383">
        <w:rPr>
          <w:rStyle w:val="Bodytext2Bold"/>
          <w:rFonts w:ascii="Calibri" w:hAnsi="Calibri" w:cs="Calibri"/>
          <w:b w:val="0"/>
          <w:bCs w:val="0"/>
          <w:color w:val="auto"/>
          <w:sz w:val="20"/>
          <w:szCs w:val="20"/>
        </w:rPr>
        <w:br/>
        <w:t>§ 5 ods. 1 ZVO, nesmie realizovať so zámerom nedovoleného uplatnenia výnimky zo ZVO.</w:t>
      </w:r>
    </w:p>
    <w:p w14:paraId="73CC2DCD" w14:textId="77777777" w:rsidR="002C4383" w:rsidRPr="004D4B66" w:rsidRDefault="002C4383" w:rsidP="002C4383">
      <w:pPr>
        <w:rPr>
          <w:rFonts w:ascii="Calibri" w:hAnsi="Calibri" w:cs="Calibri"/>
          <w:b/>
          <w:bCs/>
          <w:color w:val="000000" w:themeColor="text1"/>
          <w:sz w:val="20"/>
          <w:szCs w:val="20"/>
        </w:rPr>
      </w:pPr>
    </w:p>
    <w:p w14:paraId="7B0619FD" w14:textId="77777777" w:rsidR="002C4383" w:rsidRPr="004D4B66" w:rsidRDefault="002C4383" w:rsidP="002C4383">
      <w:pPr>
        <w:rPr>
          <w:rFonts w:ascii="Calibri" w:hAnsi="Calibri" w:cs="Calibri"/>
          <w:b/>
          <w:bCs/>
          <w:color w:val="000000" w:themeColor="text1"/>
          <w:sz w:val="20"/>
          <w:szCs w:val="20"/>
        </w:rPr>
      </w:pPr>
    </w:p>
    <w:p w14:paraId="341FFD2A" w14:textId="77777777" w:rsidR="002C4383" w:rsidRPr="004D4B66" w:rsidRDefault="002C4383" w:rsidP="002C4383">
      <w:pPr>
        <w:pStyle w:val="Heading1"/>
      </w:pPr>
      <w:bookmarkStart w:id="6" w:name="_Toc175565279"/>
      <w:r w:rsidRPr="004D4B66">
        <w:lastRenderedPageBreak/>
        <w:t>Článok  3</w:t>
      </w:r>
      <w:r w:rsidRPr="004D4B66">
        <w:br/>
        <w:t>Organizácia procesu verejného obstarávania</w:t>
      </w:r>
      <w:bookmarkEnd w:id="6"/>
    </w:p>
    <w:p w14:paraId="4A4010A5" w14:textId="77777777" w:rsidR="002C4383" w:rsidRPr="004D4B66" w:rsidRDefault="002C4383" w:rsidP="002C4383">
      <w:pPr>
        <w:spacing w:line="276" w:lineRule="auto"/>
        <w:rPr>
          <w:rFonts w:ascii="Calibri" w:hAnsi="Calibri" w:cs="Calibri"/>
          <w:sz w:val="20"/>
          <w:szCs w:val="20"/>
        </w:rPr>
      </w:pPr>
    </w:p>
    <w:p w14:paraId="16CB625C" w14:textId="77777777" w:rsidR="002C4383" w:rsidRPr="002C4383" w:rsidRDefault="002C4383" w:rsidP="002C4383">
      <w:pPr>
        <w:pStyle w:val="Bodytext20"/>
        <w:numPr>
          <w:ilvl w:val="1"/>
          <w:numId w:val="7"/>
        </w:numPr>
        <w:shd w:val="clear" w:color="auto" w:fill="auto"/>
        <w:tabs>
          <w:tab w:val="left" w:pos="551"/>
        </w:tabs>
        <w:spacing w:before="120" w:line="276" w:lineRule="auto"/>
        <w:ind w:left="567" w:hanging="567"/>
        <w:rPr>
          <w:rStyle w:val="Bodytext2Bold"/>
          <w:rFonts w:ascii="Calibri" w:hAnsi="Calibri" w:cs="Calibri"/>
          <w:b w:val="0"/>
          <w:bCs w:val="0"/>
          <w:color w:val="auto"/>
          <w:sz w:val="20"/>
          <w:szCs w:val="20"/>
        </w:rPr>
      </w:pPr>
      <w:r w:rsidRPr="002C4383">
        <w:rPr>
          <w:rStyle w:val="Bodytext2Bold"/>
          <w:rFonts w:ascii="Calibri" w:hAnsi="Calibri" w:cs="Calibri"/>
          <w:b w:val="0"/>
          <w:bCs w:val="0"/>
          <w:color w:val="auto"/>
          <w:sz w:val="20"/>
          <w:szCs w:val="20"/>
        </w:rPr>
        <w:t>ZVO určuje príslušnými ustanoveniami verejnému obstarávateľovi aplikovať vhodný postup zadávania zákazky v závislosti od typu zákazky a od predpokladanej hodnoty zákazky.</w:t>
      </w:r>
    </w:p>
    <w:p w14:paraId="138923CA" w14:textId="77777777" w:rsidR="002C4383" w:rsidRPr="002C4383" w:rsidRDefault="002C4383" w:rsidP="002C4383">
      <w:pPr>
        <w:pStyle w:val="Bodytext20"/>
        <w:numPr>
          <w:ilvl w:val="1"/>
          <w:numId w:val="7"/>
        </w:numPr>
        <w:shd w:val="clear" w:color="auto" w:fill="auto"/>
        <w:tabs>
          <w:tab w:val="left" w:pos="551"/>
        </w:tabs>
        <w:spacing w:before="120" w:line="276" w:lineRule="auto"/>
        <w:ind w:left="567" w:hanging="567"/>
        <w:rPr>
          <w:rStyle w:val="Bodytext2Bold"/>
          <w:rFonts w:ascii="Calibri" w:hAnsi="Calibri" w:cs="Calibri"/>
          <w:b w:val="0"/>
          <w:bCs w:val="0"/>
          <w:color w:val="auto"/>
          <w:sz w:val="20"/>
          <w:szCs w:val="20"/>
        </w:rPr>
      </w:pPr>
      <w:r w:rsidRPr="002C4383">
        <w:rPr>
          <w:rStyle w:val="Bodytext2Bold"/>
          <w:rFonts w:ascii="Calibri" w:hAnsi="Calibri" w:cs="Calibri"/>
          <w:b w:val="0"/>
          <w:bCs w:val="0"/>
          <w:color w:val="auto"/>
          <w:sz w:val="20"/>
          <w:szCs w:val="20"/>
        </w:rPr>
        <w:t>V zmysle ZVO je verejný obstarávateľ oprávnený vykonávať činnosti vo verejnom obstarávaní buď prostredníctvom svojich interných zamestnancov alebo si môže tieto činnosti zabezpečiť prostredníctvom externých osôb.</w:t>
      </w:r>
    </w:p>
    <w:p w14:paraId="0F2EB0FC" w14:textId="77777777" w:rsidR="002C4383" w:rsidRPr="002C4383" w:rsidRDefault="002C4383" w:rsidP="002C4383">
      <w:pPr>
        <w:pStyle w:val="Bodytext20"/>
        <w:numPr>
          <w:ilvl w:val="1"/>
          <w:numId w:val="7"/>
        </w:numPr>
        <w:shd w:val="clear" w:color="auto" w:fill="auto"/>
        <w:tabs>
          <w:tab w:val="left" w:pos="551"/>
        </w:tabs>
        <w:spacing w:before="120" w:line="276" w:lineRule="auto"/>
        <w:ind w:left="567" w:hanging="567"/>
        <w:rPr>
          <w:rStyle w:val="Bodytext2Bold"/>
          <w:rFonts w:ascii="Calibri" w:hAnsi="Calibri" w:cs="Calibri"/>
          <w:b w:val="0"/>
          <w:bCs w:val="0"/>
          <w:color w:val="auto"/>
          <w:sz w:val="20"/>
          <w:szCs w:val="20"/>
        </w:rPr>
      </w:pPr>
      <w:r w:rsidRPr="002C4383">
        <w:rPr>
          <w:rStyle w:val="Bodytext2Bold"/>
          <w:rFonts w:ascii="Calibri" w:hAnsi="Calibri" w:cs="Calibri"/>
          <w:b w:val="0"/>
          <w:bCs w:val="0"/>
          <w:color w:val="auto"/>
          <w:sz w:val="20"/>
          <w:szCs w:val="20"/>
        </w:rPr>
        <w:t>Verejné obstarávanie realizuje a za jeho priebeh a súlad s týmto vnútorným predpisom a ZVO zodpovedá poverená osoba. V prípade, že je na vyhodnotenie ponúk v predmetnom verejnom obstarávaní stanovená komisia, za priebeh verejného obstarávania a súlad s týmto vnútorným predpisom a ZVO zodpovedá poverená osoba a za vyhodnotenie ponúk zodpovedajú členovia komisie.</w:t>
      </w:r>
    </w:p>
    <w:p w14:paraId="0D487AA8" w14:textId="77777777" w:rsidR="002C4383" w:rsidRPr="002C4383" w:rsidRDefault="002C4383" w:rsidP="002C4383">
      <w:pPr>
        <w:pStyle w:val="Bodytext20"/>
        <w:numPr>
          <w:ilvl w:val="1"/>
          <w:numId w:val="7"/>
        </w:numPr>
        <w:shd w:val="clear" w:color="auto" w:fill="auto"/>
        <w:tabs>
          <w:tab w:val="left" w:pos="551"/>
        </w:tabs>
        <w:spacing w:before="120" w:line="276" w:lineRule="auto"/>
        <w:ind w:left="567" w:hanging="567"/>
        <w:rPr>
          <w:rStyle w:val="Bodytext2Bold"/>
          <w:rFonts w:ascii="Calibri" w:hAnsi="Calibri" w:cs="Calibri"/>
          <w:b w:val="0"/>
          <w:bCs w:val="0"/>
          <w:color w:val="auto"/>
          <w:sz w:val="20"/>
          <w:szCs w:val="20"/>
        </w:rPr>
      </w:pPr>
      <w:r w:rsidRPr="002C4383">
        <w:rPr>
          <w:rStyle w:val="Bodytext2Bold"/>
          <w:rFonts w:ascii="Calibri" w:hAnsi="Calibri" w:cs="Calibri"/>
          <w:b w:val="0"/>
          <w:bCs w:val="0"/>
          <w:color w:val="auto"/>
          <w:sz w:val="20"/>
          <w:szCs w:val="20"/>
        </w:rPr>
        <w:t xml:space="preserve">Podlimitné a nadlimitné zákazky bude </w:t>
      </w:r>
      <w:r w:rsidRPr="002C4383">
        <w:rPr>
          <w:rFonts w:ascii="Calibri" w:hAnsi="Calibri" w:cs="Calibri"/>
          <w:b/>
          <w:bCs/>
          <w:color w:val="000000"/>
          <w:sz w:val="20"/>
          <w:szCs w:val="20"/>
          <w:highlight w:val="yellow"/>
          <w:lang w:eastAsia="sk-SK" w:bidi="sk-SK"/>
        </w:rPr>
        <w:t>x</w:t>
      </w:r>
      <w:r w:rsidRPr="002C4383">
        <w:rPr>
          <w:rStyle w:val="Bodytext2Bold"/>
          <w:rFonts w:ascii="Calibri" w:hAnsi="Calibri" w:cs="Calibri"/>
          <w:b w:val="0"/>
          <w:bCs w:val="0"/>
          <w:color w:val="auto"/>
          <w:sz w:val="20"/>
          <w:szCs w:val="20"/>
        </w:rPr>
        <w:t xml:space="preserve"> realizovať prostredníctvom externých osôb.</w:t>
      </w:r>
    </w:p>
    <w:p w14:paraId="309640F8" w14:textId="52D22AD0" w:rsidR="002C4383" w:rsidRPr="002C4383" w:rsidRDefault="002C4383" w:rsidP="002C4383">
      <w:pPr>
        <w:pStyle w:val="Bodytext20"/>
        <w:numPr>
          <w:ilvl w:val="1"/>
          <w:numId w:val="7"/>
        </w:numPr>
        <w:shd w:val="clear" w:color="auto" w:fill="auto"/>
        <w:tabs>
          <w:tab w:val="left" w:pos="551"/>
        </w:tabs>
        <w:spacing w:before="120" w:line="276" w:lineRule="auto"/>
        <w:ind w:left="567" w:hanging="567"/>
        <w:rPr>
          <w:rStyle w:val="Bodytext2Bold"/>
          <w:rFonts w:ascii="Calibri" w:hAnsi="Calibri" w:cs="Calibri"/>
          <w:b w:val="0"/>
          <w:bCs w:val="0"/>
          <w:color w:val="auto"/>
          <w:sz w:val="20"/>
          <w:szCs w:val="20"/>
        </w:rPr>
      </w:pPr>
      <w:r w:rsidRPr="002C4383">
        <w:rPr>
          <w:rStyle w:val="Bodytext2Bold"/>
          <w:rFonts w:ascii="Calibri" w:hAnsi="Calibri" w:cs="Calibri"/>
          <w:b w:val="0"/>
          <w:bCs w:val="0"/>
          <w:color w:val="auto"/>
          <w:sz w:val="20"/>
          <w:szCs w:val="20"/>
        </w:rPr>
        <w:t xml:space="preserve">Činnosti vykonávané prostredníctvom externých osôb sa vykonávajú na základe zmluvy, resp. objednávky. </w:t>
      </w:r>
    </w:p>
    <w:p w14:paraId="0F473DF1" w14:textId="77777777" w:rsidR="002C4383" w:rsidRPr="002C4383" w:rsidRDefault="002C4383" w:rsidP="002C4383">
      <w:pPr>
        <w:pStyle w:val="Bodytext20"/>
        <w:numPr>
          <w:ilvl w:val="1"/>
          <w:numId w:val="7"/>
        </w:numPr>
        <w:shd w:val="clear" w:color="auto" w:fill="auto"/>
        <w:tabs>
          <w:tab w:val="left" w:pos="551"/>
        </w:tabs>
        <w:spacing w:before="120" w:line="276" w:lineRule="auto"/>
        <w:ind w:left="567" w:hanging="567"/>
        <w:rPr>
          <w:rStyle w:val="Bodytext2Bold"/>
          <w:rFonts w:ascii="Calibri" w:hAnsi="Calibri" w:cs="Calibri"/>
          <w:b w:val="0"/>
          <w:bCs w:val="0"/>
          <w:color w:val="000000" w:themeColor="text1"/>
          <w:sz w:val="20"/>
          <w:szCs w:val="20"/>
        </w:rPr>
      </w:pPr>
      <w:r w:rsidRPr="002C4383">
        <w:rPr>
          <w:rStyle w:val="Bodytext2Bold"/>
          <w:rFonts w:ascii="Calibri" w:hAnsi="Calibri" w:cs="Calibri"/>
          <w:b w:val="0"/>
          <w:bCs w:val="0"/>
          <w:color w:val="000000" w:themeColor="text1"/>
          <w:sz w:val="20"/>
          <w:szCs w:val="20"/>
        </w:rPr>
        <w:t xml:space="preserve">Poverená osoba vykoná verejné obstarávanie na základe </w:t>
      </w:r>
      <w:r w:rsidRPr="002C4383">
        <w:rPr>
          <w:rFonts w:ascii="Calibri" w:hAnsi="Calibri" w:cs="Calibri"/>
          <w:b/>
          <w:bCs/>
          <w:color w:val="000000"/>
          <w:sz w:val="20"/>
          <w:szCs w:val="20"/>
          <w:highlight w:val="yellow"/>
          <w:lang w:eastAsia="sk-SK" w:bidi="sk-SK"/>
        </w:rPr>
        <w:t>x</w:t>
      </w:r>
      <w:r w:rsidRPr="002C4383">
        <w:rPr>
          <w:rStyle w:val="Bodytext2Bold"/>
          <w:rFonts w:ascii="Calibri" w:hAnsi="Calibri" w:cs="Calibri"/>
          <w:b w:val="0"/>
          <w:bCs w:val="0"/>
          <w:color w:val="000000" w:themeColor="text1"/>
          <w:sz w:val="20"/>
          <w:szCs w:val="20"/>
        </w:rPr>
        <w:t xml:space="preserve"> (príloha č. 1 k tejto smernice), ktorá musí byť schválená štatutárnym orgánom </w:t>
      </w:r>
      <w:r w:rsidRPr="002C4383">
        <w:rPr>
          <w:rFonts w:ascii="Calibri" w:hAnsi="Calibri" w:cs="Calibri"/>
          <w:b/>
          <w:bCs/>
          <w:color w:val="000000"/>
          <w:sz w:val="20"/>
          <w:szCs w:val="20"/>
          <w:highlight w:val="yellow"/>
          <w:lang w:eastAsia="sk-SK" w:bidi="sk-SK"/>
        </w:rPr>
        <w:t>x</w:t>
      </w:r>
      <w:r w:rsidRPr="002C4383">
        <w:rPr>
          <w:rStyle w:val="Bodytext2Bold"/>
          <w:rFonts w:ascii="Calibri" w:hAnsi="Calibri" w:cs="Calibri"/>
          <w:b w:val="0"/>
          <w:bCs w:val="0"/>
          <w:color w:val="000000" w:themeColor="text1"/>
          <w:sz w:val="20"/>
          <w:szCs w:val="20"/>
        </w:rPr>
        <w:t>.</w:t>
      </w:r>
    </w:p>
    <w:p w14:paraId="3B2003D8" w14:textId="77777777" w:rsidR="002C4383" w:rsidRPr="002C4383" w:rsidRDefault="002C4383" w:rsidP="002C4383">
      <w:pPr>
        <w:pStyle w:val="Bodytext20"/>
        <w:numPr>
          <w:ilvl w:val="1"/>
          <w:numId w:val="7"/>
        </w:numPr>
        <w:shd w:val="clear" w:color="auto" w:fill="auto"/>
        <w:tabs>
          <w:tab w:val="left" w:pos="551"/>
        </w:tabs>
        <w:spacing w:before="120" w:line="276" w:lineRule="auto"/>
        <w:ind w:left="567" w:hanging="567"/>
        <w:rPr>
          <w:rStyle w:val="Bodytext2Bold"/>
          <w:rFonts w:ascii="Calibri" w:hAnsi="Calibri" w:cs="Calibri"/>
          <w:b w:val="0"/>
          <w:bCs w:val="0"/>
          <w:color w:val="auto"/>
          <w:sz w:val="20"/>
          <w:szCs w:val="20"/>
        </w:rPr>
      </w:pPr>
      <w:r w:rsidRPr="002C4383">
        <w:rPr>
          <w:rStyle w:val="Bodytext2Bold"/>
          <w:rFonts w:ascii="Calibri" w:hAnsi="Calibri" w:cs="Calibri"/>
          <w:b w:val="0"/>
          <w:bCs w:val="0"/>
          <w:color w:val="auto"/>
          <w:sz w:val="20"/>
          <w:szCs w:val="20"/>
        </w:rPr>
        <w:t>Schvaľovacie a rozhodovacie právomoci sa riadia Podpisovým a kompetenčným poriadkom organizácie.</w:t>
      </w:r>
    </w:p>
    <w:p w14:paraId="56403F46" w14:textId="77777777" w:rsidR="002C4383" w:rsidRPr="002C4383" w:rsidRDefault="002C4383" w:rsidP="002C4383">
      <w:pPr>
        <w:pStyle w:val="Bodytext20"/>
        <w:numPr>
          <w:ilvl w:val="1"/>
          <w:numId w:val="7"/>
        </w:numPr>
        <w:shd w:val="clear" w:color="auto" w:fill="auto"/>
        <w:tabs>
          <w:tab w:val="left" w:pos="551"/>
        </w:tabs>
        <w:spacing w:before="120" w:line="276" w:lineRule="auto"/>
        <w:ind w:left="567" w:hanging="567"/>
        <w:rPr>
          <w:rStyle w:val="Bodytext2Bold"/>
          <w:rFonts w:ascii="Calibri" w:hAnsi="Calibri" w:cs="Calibri"/>
          <w:b w:val="0"/>
          <w:bCs w:val="0"/>
          <w:color w:val="auto"/>
          <w:sz w:val="20"/>
          <w:szCs w:val="20"/>
        </w:rPr>
      </w:pPr>
      <w:r w:rsidRPr="002C4383">
        <w:rPr>
          <w:rStyle w:val="Bodytext2Bold"/>
          <w:rFonts w:ascii="Calibri" w:hAnsi="Calibri" w:cs="Calibri"/>
          <w:b w:val="0"/>
          <w:bCs w:val="0"/>
          <w:color w:val="auto"/>
          <w:sz w:val="20"/>
          <w:szCs w:val="20"/>
        </w:rPr>
        <w:t>Všetky písomnosti a dokumenty po ukončení verejného obstarávania v zmysle ZVO a po podpísaní zmluvy odovzdá externá poverená osoba štatutárnemu orgánu verejného obstarávateľa alebo poverenej osobe – internému zamestnancovi, ktorý túto dokumentáciu uchováva a vedie jej evidenciu.</w:t>
      </w:r>
    </w:p>
    <w:p w14:paraId="79C8370B" w14:textId="77777777" w:rsidR="002C4383" w:rsidRPr="002C4383" w:rsidRDefault="002C4383" w:rsidP="002C4383">
      <w:pPr>
        <w:pStyle w:val="Bodytext20"/>
        <w:numPr>
          <w:ilvl w:val="1"/>
          <w:numId w:val="7"/>
        </w:numPr>
        <w:shd w:val="clear" w:color="auto" w:fill="auto"/>
        <w:tabs>
          <w:tab w:val="left" w:pos="551"/>
        </w:tabs>
        <w:spacing w:before="120" w:line="276" w:lineRule="auto"/>
        <w:ind w:left="567" w:hanging="567"/>
        <w:rPr>
          <w:rStyle w:val="Bodytext2Bold"/>
          <w:rFonts w:ascii="Calibri" w:hAnsi="Calibri" w:cs="Calibri"/>
          <w:b w:val="0"/>
          <w:bCs w:val="0"/>
          <w:color w:val="auto"/>
          <w:sz w:val="20"/>
          <w:szCs w:val="20"/>
        </w:rPr>
      </w:pPr>
      <w:r w:rsidRPr="002C4383">
        <w:rPr>
          <w:rStyle w:val="Bodytext2Bold"/>
          <w:rFonts w:ascii="Calibri" w:hAnsi="Calibri" w:cs="Calibri"/>
          <w:b w:val="0"/>
          <w:bCs w:val="0"/>
          <w:color w:val="auto"/>
          <w:sz w:val="20"/>
          <w:szCs w:val="20"/>
        </w:rPr>
        <w:t>Podľa § 10 ods. 3 ZVO príprava a zadávanie zákaziek, vrátane ich klasifikácie podľa § 5 ods. 1 ZVO, sa nesmú realizovať so zámerom nedovoleného uplatnenia výnimky zo ZVO alebo narušenia hospodárskej súťaže bezdôvodným zvýhodnením alebo znevýhodnením určitých hospodárskych subjektov.</w:t>
      </w:r>
    </w:p>
    <w:p w14:paraId="10F4A04D" w14:textId="77777777" w:rsidR="002C4383" w:rsidRPr="002C4383" w:rsidRDefault="002C4383" w:rsidP="002C4383">
      <w:pPr>
        <w:pStyle w:val="Bodytext20"/>
        <w:numPr>
          <w:ilvl w:val="1"/>
          <w:numId w:val="7"/>
        </w:numPr>
        <w:shd w:val="clear" w:color="auto" w:fill="auto"/>
        <w:tabs>
          <w:tab w:val="left" w:pos="551"/>
        </w:tabs>
        <w:spacing w:before="120" w:line="276" w:lineRule="auto"/>
        <w:ind w:left="567" w:hanging="567"/>
        <w:rPr>
          <w:rStyle w:val="Bodytext2Bold"/>
          <w:rFonts w:ascii="Calibri" w:hAnsi="Calibri" w:cs="Calibri"/>
          <w:b w:val="0"/>
          <w:bCs w:val="0"/>
          <w:color w:val="auto"/>
          <w:sz w:val="20"/>
          <w:szCs w:val="20"/>
        </w:rPr>
      </w:pPr>
      <w:r w:rsidRPr="002C4383">
        <w:rPr>
          <w:rStyle w:val="Bodytext2Bold"/>
          <w:rFonts w:ascii="Calibri" w:hAnsi="Calibri" w:cs="Calibri"/>
          <w:b w:val="0"/>
          <w:bCs w:val="0"/>
          <w:color w:val="auto"/>
          <w:sz w:val="20"/>
          <w:szCs w:val="20"/>
        </w:rPr>
        <w:t>Ak verejný obstarávateľ uzavrie zmluvu na dobu neurčitú, po uplynutí 4 rokov od jej podpisu je potrebné opätovne vyhodnotiť hospodárnosť takejto zmluvy.</w:t>
      </w:r>
    </w:p>
    <w:p w14:paraId="13B674D4" w14:textId="77777777" w:rsidR="002C4383" w:rsidRPr="002C4383" w:rsidRDefault="002C4383" w:rsidP="002C4383">
      <w:pPr>
        <w:pStyle w:val="Bodytext20"/>
        <w:numPr>
          <w:ilvl w:val="1"/>
          <w:numId w:val="7"/>
        </w:numPr>
        <w:shd w:val="clear" w:color="auto" w:fill="auto"/>
        <w:tabs>
          <w:tab w:val="left" w:pos="551"/>
        </w:tabs>
        <w:spacing w:before="120" w:line="276" w:lineRule="auto"/>
        <w:ind w:left="567" w:hanging="567"/>
        <w:rPr>
          <w:rStyle w:val="Bodytext2Bold"/>
          <w:rFonts w:ascii="Calibri" w:hAnsi="Calibri" w:cs="Calibri"/>
          <w:b w:val="0"/>
          <w:bCs w:val="0"/>
          <w:color w:val="auto"/>
          <w:sz w:val="20"/>
          <w:szCs w:val="20"/>
        </w:rPr>
      </w:pPr>
      <w:r w:rsidRPr="002C4383">
        <w:rPr>
          <w:rStyle w:val="Bodytext2Bold"/>
          <w:rFonts w:ascii="Calibri" w:hAnsi="Calibri" w:cs="Calibri"/>
          <w:b w:val="0"/>
          <w:bCs w:val="0"/>
          <w:color w:val="auto"/>
          <w:sz w:val="20"/>
          <w:szCs w:val="20"/>
        </w:rPr>
        <w:t>Dodatky k zmluvám a zmeny zmluvy sa riadia § 18 ZVO.</w:t>
      </w:r>
    </w:p>
    <w:p w14:paraId="59ACAE19" w14:textId="77777777" w:rsidR="002C4383" w:rsidRPr="002C4383" w:rsidRDefault="002C4383" w:rsidP="002C4383">
      <w:pPr>
        <w:pStyle w:val="Bodytext20"/>
        <w:numPr>
          <w:ilvl w:val="1"/>
          <w:numId w:val="7"/>
        </w:numPr>
        <w:shd w:val="clear" w:color="auto" w:fill="auto"/>
        <w:tabs>
          <w:tab w:val="left" w:pos="551"/>
        </w:tabs>
        <w:spacing w:before="120" w:line="276" w:lineRule="auto"/>
        <w:ind w:left="567" w:hanging="567"/>
        <w:rPr>
          <w:rStyle w:val="Bodytext2Bold"/>
          <w:rFonts w:ascii="Calibri" w:hAnsi="Calibri" w:cs="Calibri"/>
          <w:b w:val="0"/>
          <w:bCs w:val="0"/>
          <w:color w:val="auto"/>
          <w:sz w:val="20"/>
          <w:szCs w:val="20"/>
        </w:rPr>
      </w:pPr>
      <w:r w:rsidRPr="002C4383">
        <w:rPr>
          <w:rStyle w:val="Bodytext2Bold"/>
          <w:rFonts w:ascii="Calibri" w:hAnsi="Calibri" w:cs="Calibri"/>
          <w:b w:val="0"/>
          <w:bCs w:val="0"/>
          <w:color w:val="auto"/>
          <w:sz w:val="20"/>
          <w:szCs w:val="20"/>
        </w:rPr>
        <w:t>Verejný obstarávateľ má možnosť odstúpiť od zmluvy, ak nastane jedna zo situácií, uvedených v § 19 ZVO.</w:t>
      </w:r>
    </w:p>
    <w:p w14:paraId="509FE10E" w14:textId="77777777" w:rsidR="002C4383" w:rsidRPr="002C4383" w:rsidRDefault="002C4383" w:rsidP="002C4383">
      <w:pPr>
        <w:pStyle w:val="Bodytext20"/>
        <w:numPr>
          <w:ilvl w:val="1"/>
          <w:numId w:val="7"/>
        </w:numPr>
        <w:shd w:val="clear" w:color="auto" w:fill="auto"/>
        <w:tabs>
          <w:tab w:val="left" w:pos="551"/>
        </w:tabs>
        <w:spacing w:before="120" w:line="276" w:lineRule="auto"/>
        <w:ind w:left="567" w:hanging="567"/>
        <w:rPr>
          <w:rStyle w:val="Bodytext2Bold"/>
          <w:rFonts w:ascii="Calibri" w:hAnsi="Calibri" w:cs="Calibri"/>
          <w:b w:val="0"/>
          <w:bCs w:val="0"/>
          <w:color w:val="auto"/>
          <w:sz w:val="20"/>
          <w:szCs w:val="20"/>
        </w:rPr>
      </w:pPr>
      <w:r w:rsidRPr="002C4383">
        <w:rPr>
          <w:rStyle w:val="Bodytext2Bold"/>
          <w:rFonts w:ascii="Calibri" w:hAnsi="Calibri" w:cs="Calibri"/>
          <w:b w:val="0"/>
          <w:bCs w:val="0"/>
          <w:color w:val="auto"/>
          <w:sz w:val="20"/>
          <w:szCs w:val="20"/>
        </w:rPr>
        <w:t>Uzavretá zmluva a rámcová dohoda nesmie byť v rozpore so súťažnými podkladmi a s ponukou predloženou úspešným uchádzačom alebo uchádzačmi (§ 56 ods. 1 ZVO).</w:t>
      </w:r>
    </w:p>
    <w:p w14:paraId="2089A61D" w14:textId="77777777" w:rsidR="002C4383" w:rsidRPr="002C4383" w:rsidRDefault="002C4383" w:rsidP="002C4383">
      <w:pPr>
        <w:pStyle w:val="Bodytext20"/>
        <w:numPr>
          <w:ilvl w:val="1"/>
          <w:numId w:val="7"/>
        </w:numPr>
        <w:shd w:val="clear" w:color="auto" w:fill="auto"/>
        <w:tabs>
          <w:tab w:val="left" w:pos="551"/>
        </w:tabs>
        <w:spacing w:before="120" w:line="276" w:lineRule="auto"/>
        <w:ind w:left="567" w:hanging="567"/>
        <w:rPr>
          <w:rStyle w:val="Bodytext2Bold"/>
          <w:rFonts w:ascii="Calibri" w:hAnsi="Calibri" w:cs="Calibri"/>
          <w:b w:val="0"/>
          <w:bCs w:val="0"/>
          <w:color w:val="auto"/>
          <w:sz w:val="20"/>
          <w:szCs w:val="20"/>
        </w:rPr>
      </w:pPr>
      <w:r w:rsidRPr="002C4383">
        <w:rPr>
          <w:rStyle w:val="Bodytext2Bold"/>
          <w:rFonts w:ascii="Calibri" w:hAnsi="Calibri" w:cs="Calibri"/>
          <w:b w:val="0"/>
          <w:bCs w:val="0"/>
          <w:color w:val="auto"/>
          <w:sz w:val="20"/>
          <w:szCs w:val="20"/>
        </w:rPr>
        <w:t xml:space="preserve">Ak v súvislosti s verejným obstarávaním predkladá návrh zmluvy </w:t>
      </w:r>
      <w:r w:rsidRPr="002C4383">
        <w:rPr>
          <w:rFonts w:ascii="Calibri" w:hAnsi="Calibri" w:cs="Calibri"/>
          <w:b/>
          <w:bCs/>
          <w:color w:val="000000"/>
          <w:sz w:val="20"/>
          <w:szCs w:val="20"/>
          <w:highlight w:val="yellow"/>
          <w:lang w:eastAsia="sk-SK" w:bidi="sk-SK"/>
        </w:rPr>
        <w:t>x</w:t>
      </w:r>
      <w:r w:rsidRPr="002C4383">
        <w:rPr>
          <w:rStyle w:val="Bodytext2Bold"/>
          <w:rFonts w:ascii="Calibri" w:hAnsi="Calibri" w:cs="Calibri"/>
          <w:b w:val="0"/>
          <w:bCs w:val="0"/>
          <w:color w:val="auto"/>
          <w:sz w:val="20"/>
          <w:szCs w:val="20"/>
        </w:rPr>
        <w:t xml:space="preserve">, poverená osoba spolupracuje pri jej príprave s právnikom </w:t>
      </w:r>
      <w:r w:rsidRPr="002C4383">
        <w:rPr>
          <w:rFonts w:ascii="Calibri" w:hAnsi="Calibri" w:cs="Calibri"/>
          <w:b/>
          <w:bCs/>
          <w:color w:val="000000"/>
          <w:sz w:val="20"/>
          <w:szCs w:val="20"/>
          <w:highlight w:val="yellow"/>
          <w:lang w:eastAsia="sk-SK" w:bidi="sk-SK"/>
        </w:rPr>
        <w:t>x</w:t>
      </w:r>
      <w:r w:rsidRPr="002C4383">
        <w:rPr>
          <w:rStyle w:val="Bodytext2Bold"/>
          <w:rFonts w:ascii="Calibri" w:hAnsi="Calibri" w:cs="Calibri"/>
          <w:b w:val="0"/>
          <w:bCs w:val="0"/>
          <w:color w:val="auto"/>
          <w:sz w:val="20"/>
          <w:szCs w:val="20"/>
        </w:rPr>
        <w:t xml:space="preserve">. Poverená osoba je povinná definovať minimálne tieto údaje: predmet zmluvy, práva a záväzky zmluvných strán, dobu trvania zmluvy a ďalšie požiadavky </w:t>
      </w:r>
      <w:r w:rsidRPr="002C4383">
        <w:rPr>
          <w:rFonts w:ascii="Calibri" w:hAnsi="Calibri" w:cs="Calibri"/>
          <w:b/>
          <w:bCs/>
          <w:color w:val="000000"/>
          <w:sz w:val="20"/>
          <w:szCs w:val="20"/>
          <w:highlight w:val="yellow"/>
          <w:lang w:eastAsia="sk-SK" w:bidi="sk-SK"/>
        </w:rPr>
        <w:t>x</w:t>
      </w:r>
      <w:r w:rsidRPr="002C4383">
        <w:rPr>
          <w:rStyle w:val="Bodytext2Bold"/>
          <w:rFonts w:ascii="Calibri" w:hAnsi="Calibri" w:cs="Calibri"/>
          <w:b w:val="0"/>
          <w:bCs w:val="0"/>
          <w:color w:val="auto"/>
          <w:sz w:val="20"/>
          <w:szCs w:val="20"/>
        </w:rPr>
        <w:t>.</w:t>
      </w:r>
    </w:p>
    <w:p w14:paraId="5BB659B6" w14:textId="77777777" w:rsidR="002C4383" w:rsidRPr="002C4383" w:rsidRDefault="002C4383" w:rsidP="002C4383">
      <w:pPr>
        <w:pStyle w:val="Bodytext20"/>
        <w:numPr>
          <w:ilvl w:val="1"/>
          <w:numId w:val="7"/>
        </w:numPr>
        <w:shd w:val="clear" w:color="auto" w:fill="auto"/>
        <w:tabs>
          <w:tab w:val="left" w:pos="551"/>
        </w:tabs>
        <w:spacing w:before="120" w:line="276" w:lineRule="auto"/>
        <w:ind w:left="567" w:hanging="567"/>
        <w:rPr>
          <w:rStyle w:val="Bodytext2Bold"/>
          <w:rFonts w:ascii="Calibri" w:hAnsi="Calibri" w:cs="Calibri"/>
          <w:b w:val="0"/>
          <w:bCs w:val="0"/>
          <w:color w:val="auto"/>
          <w:sz w:val="20"/>
          <w:szCs w:val="20"/>
        </w:rPr>
      </w:pPr>
      <w:r w:rsidRPr="002C4383">
        <w:rPr>
          <w:rStyle w:val="Bodytext2Bold"/>
          <w:rFonts w:ascii="Calibri" w:hAnsi="Calibri" w:cs="Calibri"/>
          <w:b w:val="0"/>
          <w:bCs w:val="0"/>
          <w:color w:val="auto"/>
          <w:sz w:val="20"/>
          <w:szCs w:val="20"/>
        </w:rPr>
        <w:t xml:space="preserve">Ak návrh zmluvy predkladá víťazný uchádzač, poverená osoba zašle návrh zmluvy na pripomienkovanie právnikovi </w:t>
      </w:r>
      <w:r w:rsidRPr="002C4383">
        <w:rPr>
          <w:rFonts w:ascii="Calibri" w:hAnsi="Calibri" w:cs="Calibri"/>
          <w:b/>
          <w:bCs/>
          <w:color w:val="000000"/>
          <w:sz w:val="20"/>
          <w:szCs w:val="20"/>
          <w:highlight w:val="yellow"/>
          <w:lang w:eastAsia="sk-SK" w:bidi="sk-SK"/>
        </w:rPr>
        <w:t>x</w:t>
      </w:r>
      <w:r w:rsidRPr="002C4383">
        <w:rPr>
          <w:rStyle w:val="Bodytext2Bold"/>
          <w:rFonts w:ascii="Calibri" w:hAnsi="Calibri" w:cs="Calibri"/>
          <w:b w:val="0"/>
          <w:bCs w:val="0"/>
          <w:color w:val="auto"/>
          <w:sz w:val="20"/>
          <w:szCs w:val="20"/>
        </w:rPr>
        <w:t xml:space="preserve">, pričom pred jej odoslaním na pripomienkovanie je povinná skontrolovať, či návrh zmluvy zodpovedá požiadavkám definovaným </w:t>
      </w:r>
      <w:r w:rsidRPr="002C4383">
        <w:rPr>
          <w:rFonts w:ascii="Calibri" w:hAnsi="Calibri" w:cs="Calibri"/>
          <w:b/>
          <w:bCs/>
          <w:color w:val="000000"/>
          <w:sz w:val="20"/>
          <w:szCs w:val="20"/>
          <w:highlight w:val="yellow"/>
          <w:lang w:eastAsia="sk-SK" w:bidi="sk-SK"/>
        </w:rPr>
        <w:t>x</w:t>
      </w:r>
      <w:r w:rsidRPr="002C4383">
        <w:rPr>
          <w:rStyle w:val="Bodytext2Bold"/>
          <w:rFonts w:ascii="Calibri" w:hAnsi="Calibri" w:cs="Calibri"/>
          <w:b w:val="0"/>
          <w:bCs w:val="0"/>
          <w:color w:val="auto"/>
          <w:sz w:val="20"/>
          <w:szCs w:val="20"/>
        </w:rPr>
        <w:t xml:space="preserve"> v súvislosti s vyhlásením verejného obstarávania.</w:t>
      </w:r>
    </w:p>
    <w:p w14:paraId="7D9C7747" w14:textId="77777777" w:rsidR="002C4383" w:rsidRPr="002C4383" w:rsidRDefault="002C4383" w:rsidP="002C4383">
      <w:pPr>
        <w:pStyle w:val="Bodytext20"/>
        <w:numPr>
          <w:ilvl w:val="1"/>
          <w:numId w:val="7"/>
        </w:numPr>
        <w:shd w:val="clear" w:color="auto" w:fill="auto"/>
        <w:tabs>
          <w:tab w:val="left" w:pos="551"/>
        </w:tabs>
        <w:spacing w:before="120" w:line="276" w:lineRule="auto"/>
        <w:ind w:left="567" w:hanging="567"/>
        <w:rPr>
          <w:rStyle w:val="Bodytext2Bold"/>
          <w:rFonts w:ascii="Calibri" w:hAnsi="Calibri" w:cs="Calibri"/>
          <w:b w:val="0"/>
          <w:bCs w:val="0"/>
          <w:color w:val="auto"/>
          <w:sz w:val="20"/>
          <w:szCs w:val="20"/>
        </w:rPr>
      </w:pPr>
      <w:r w:rsidRPr="002C4383">
        <w:rPr>
          <w:rStyle w:val="Bodytext2Bold"/>
          <w:rFonts w:ascii="Calibri" w:hAnsi="Calibri" w:cs="Calibri"/>
          <w:b w:val="0"/>
          <w:bCs w:val="0"/>
          <w:color w:val="auto"/>
          <w:sz w:val="20"/>
          <w:szCs w:val="20"/>
        </w:rPr>
        <w:t>Komunikačným kanálom s víťazným uchádzačom ohľadom uzavretia zmluvy je poverená osoba.</w:t>
      </w:r>
    </w:p>
    <w:p w14:paraId="7698C8AA" w14:textId="77777777" w:rsidR="002C4383" w:rsidRPr="002C4383" w:rsidRDefault="002C4383" w:rsidP="002C4383">
      <w:pPr>
        <w:pStyle w:val="Bodytext20"/>
        <w:numPr>
          <w:ilvl w:val="1"/>
          <w:numId w:val="7"/>
        </w:numPr>
        <w:shd w:val="clear" w:color="auto" w:fill="auto"/>
        <w:tabs>
          <w:tab w:val="left" w:pos="551"/>
        </w:tabs>
        <w:spacing w:before="120" w:line="276" w:lineRule="auto"/>
        <w:ind w:left="567" w:hanging="567"/>
        <w:rPr>
          <w:rStyle w:val="Bodytext2Bold"/>
          <w:rFonts w:ascii="Calibri" w:hAnsi="Calibri" w:cs="Calibri"/>
          <w:b w:val="0"/>
          <w:bCs w:val="0"/>
          <w:color w:val="auto"/>
          <w:sz w:val="20"/>
          <w:szCs w:val="20"/>
        </w:rPr>
      </w:pPr>
      <w:r w:rsidRPr="002C4383">
        <w:rPr>
          <w:rStyle w:val="Bodytext2Bold"/>
          <w:rFonts w:ascii="Calibri" w:hAnsi="Calibri" w:cs="Calibri"/>
          <w:b w:val="0"/>
          <w:bCs w:val="0"/>
          <w:color w:val="auto"/>
          <w:sz w:val="20"/>
          <w:szCs w:val="20"/>
        </w:rPr>
        <w:t xml:space="preserve">Zmluvy uzatvárané </w:t>
      </w:r>
      <w:bookmarkStart w:id="7" w:name="_Hlk177381849"/>
      <w:r w:rsidRPr="002C4383">
        <w:rPr>
          <w:rFonts w:ascii="Calibri" w:hAnsi="Calibri" w:cs="Calibri"/>
          <w:b/>
          <w:bCs/>
          <w:color w:val="000000"/>
          <w:sz w:val="20"/>
          <w:szCs w:val="20"/>
          <w:highlight w:val="yellow"/>
          <w:lang w:eastAsia="sk-SK" w:bidi="sk-SK"/>
        </w:rPr>
        <w:t>x</w:t>
      </w:r>
      <w:bookmarkEnd w:id="7"/>
      <w:r w:rsidRPr="002C4383">
        <w:rPr>
          <w:rStyle w:val="Bodytext2Bold"/>
          <w:rFonts w:ascii="Calibri" w:hAnsi="Calibri" w:cs="Calibri"/>
          <w:b w:val="0"/>
          <w:bCs w:val="0"/>
          <w:color w:val="auto"/>
          <w:sz w:val="20"/>
          <w:szCs w:val="20"/>
        </w:rPr>
        <w:t xml:space="preserve"> sú povinne zverejňovanými zmluvami v zmysle zákona č. 211/2000 Z. z.  </w:t>
      </w:r>
      <w:r w:rsidRPr="002C4383">
        <w:rPr>
          <w:rStyle w:val="Bodytext2Bold"/>
          <w:rFonts w:ascii="Calibri" w:hAnsi="Calibri" w:cs="Calibri"/>
          <w:b w:val="0"/>
          <w:bCs w:val="0"/>
          <w:color w:val="auto"/>
          <w:sz w:val="20"/>
          <w:szCs w:val="20"/>
        </w:rPr>
        <w:br/>
        <w:t xml:space="preserve">o slobodnom prístupe k informáciám a o zmene a doplnení niektorých zákonov (zákon o slobode </w:t>
      </w:r>
      <w:r w:rsidRPr="002C4383">
        <w:rPr>
          <w:rStyle w:val="Bodytext2Bold"/>
          <w:rFonts w:ascii="Calibri" w:hAnsi="Calibri" w:cs="Calibri"/>
          <w:b w:val="0"/>
          <w:bCs w:val="0"/>
          <w:color w:val="auto"/>
          <w:sz w:val="20"/>
          <w:szCs w:val="20"/>
        </w:rPr>
        <w:lastRenderedPageBreak/>
        <w:t xml:space="preserve">informácií) a účinnosť nadobúdajú najskôr dňom nasledujúcim po dni ich zverejnenia v centrálnom registri zmlúv, ak nie je stanovený neskorší dátum účinnosti. </w:t>
      </w:r>
    </w:p>
    <w:p w14:paraId="5E5714EC" w14:textId="77777777" w:rsidR="002C4383" w:rsidRPr="004D4B66" w:rsidRDefault="002C4383" w:rsidP="002C4383">
      <w:pPr>
        <w:pStyle w:val="Bodytext20"/>
        <w:shd w:val="clear" w:color="auto" w:fill="auto"/>
        <w:tabs>
          <w:tab w:val="left" w:pos="551"/>
        </w:tabs>
        <w:spacing w:before="120" w:line="276" w:lineRule="auto"/>
        <w:ind w:firstLine="0"/>
        <w:rPr>
          <w:rStyle w:val="Bodytext2Bold"/>
          <w:rFonts w:ascii="Calibri" w:hAnsi="Calibri" w:cs="Calibri"/>
          <w:b w:val="0"/>
          <w:bCs w:val="0"/>
          <w:color w:val="auto"/>
          <w:sz w:val="20"/>
          <w:szCs w:val="20"/>
        </w:rPr>
      </w:pPr>
      <w:bookmarkStart w:id="8" w:name="_Toc58833709"/>
    </w:p>
    <w:p w14:paraId="4DCA829E" w14:textId="77777777" w:rsidR="002C4383" w:rsidRPr="004D4B66" w:rsidRDefault="002C4383" w:rsidP="002C4383">
      <w:pPr>
        <w:pStyle w:val="Heading1"/>
        <w:spacing w:before="0"/>
      </w:pPr>
      <w:bookmarkStart w:id="9" w:name="_Toc175565280"/>
      <w:r w:rsidRPr="004D4B66">
        <w:t>Článok  4</w:t>
      </w:r>
      <w:r w:rsidRPr="004D4B66">
        <w:br/>
      </w:r>
      <w:r w:rsidRPr="002B1853">
        <w:t>Plán verejného obstarávania</w:t>
      </w:r>
      <w:bookmarkEnd w:id="8"/>
      <w:bookmarkEnd w:id="9"/>
    </w:p>
    <w:p w14:paraId="6D01BBEA" w14:textId="77777777" w:rsidR="002C4383" w:rsidRPr="004D4B66" w:rsidRDefault="002C4383" w:rsidP="002C4383">
      <w:pPr>
        <w:spacing w:line="276" w:lineRule="auto"/>
        <w:jc w:val="both"/>
        <w:rPr>
          <w:rFonts w:ascii="Calibri" w:hAnsi="Calibri" w:cs="Calibri"/>
          <w:sz w:val="20"/>
          <w:szCs w:val="20"/>
          <w:lang w:eastAsia="en-US"/>
        </w:rPr>
      </w:pPr>
    </w:p>
    <w:p w14:paraId="7692FC03" w14:textId="77777777" w:rsidR="002C4383" w:rsidRPr="004D4B66" w:rsidRDefault="002C4383" w:rsidP="002C4383">
      <w:pPr>
        <w:pStyle w:val="Bodytext20"/>
        <w:numPr>
          <w:ilvl w:val="1"/>
          <w:numId w:val="4"/>
        </w:numPr>
        <w:shd w:val="clear" w:color="auto" w:fill="auto"/>
        <w:tabs>
          <w:tab w:val="left" w:pos="567"/>
        </w:tabs>
        <w:spacing w:before="120" w:line="276" w:lineRule="auto"/>
        <w:ind w:left="567" w:hanging="567"/>
        <w:rPr>
          <w:rFonts w:ascii="Calibri" w:hAnsi="Calibri" w:cs="Calibri"/>
          <w:sz w:val="20"/>
          <w:szCs w:val="20"/>
        </w:rPr>
      </w:pPr>
      <w:r w:rsidRPr="004D4B66">
        <w:rPr>
          <w:rFonts w:ascii="Calibri" w:hAnsi="Calibri" w:cs="Calibri"/>
          <w:sz w:val="20"/>
          <w:szCs w:val="20"/>
        </w:rPr>
        <w:t>Plán verejného obstarávania</w:t>
      </w:r>
      <w:r>
        <w:rPr>
          <w:rFonts w:ascii="Calibri" w:hAnsi="Calibri" w:cs="Calibri"/>
          <w:sz w:val="20"/>
          <w:szCs w:val="20"/>
        </w:rPr>
        <w:t xml:space="preserve"> </w:t>
      </w:r>
      <w:r w:rsidRPr="004D4B66">
        <w:rPr>
          <w:rFonts w:ascii="Calibri" w:hAnsi="Calibri" w:cs="Calibri"/>
          <w:sz w:val="20"/>
          <w:szCs w:val="20"/>
        </w:rPr>
        <w:t xml:space="preserve"> je základným dokumentom plánovania verejného obstarávania. Pripravuje sa na obdobie kalendárneho roka na základe schváleného rozpočtu verejného obstarávateľa. Plán verejného obstarávania vyhotoví poverená osoba. </w:t>
      </w:r>
      <w:bookmarkStart w:id="10" w:name="_Hlk100760357"/>
      <w:r w:rsidRPr="004D4B66">
        <w:rPr>
          <w:rFonts w:ascii="Calibri" w:hAnsi="Calibri" w:cs="Calibri"/>
          <w:sz w:val="20"/>
          <w:szCs w:val="20"/>
        </w:rPr>
        <w:t xml:space="preserve">Plán verejného obstarávania schvaľuje </w:t>
      </w:r>
      <w:bookmarkEnd w:id="10"/>
      <w:r w:rsidRPr="00D8491E">
        <w:rPr>
          <w:rFonts w:ascii="Calibri" w:hAnsi="Calibri" w:cs="Calibri"/>
          <w:color w:val="000000"/>
          <w:sz w:val="20"/>
          <w:szCs w:val="20"/>
          <w:highlight w:val="yellow"/>
          <w:lang w:eastAsia="sk-SK" w:bidi="sk-SK"/>
        </w:rPr>
        <w:t>x</w:t>
      </w:r>
      <w:r>
        <w:rPr>
          <w:rFonts w:ascii="Calibri" w:hAnsi="Calibri" w:cs="Calibri"/>
          <w:sz w:val="20"/>
          <w:szCs w:val="20"/>
        </w:rPr>
        <w:t>.</w:t>
      </w:r>
    </w:p>
    <w:p w14:paraId="7FDAF09A" w14:textId="77777777" w:rsidR="002C4383" w:rsidRPr="004D4B66" w:rsidRDefault="002C4383" w:rsidP="002C4383">
      <w:pPr>
        <w:pStyle w:val="Bodytext20"/>
        <w:numPr>
          <w:ilvl w:val="1"/>
          <w:numId w:val="4"/>
        </w:numPr>
        <w:shd w:val="clear" w:color="auto" w:fill="auto"/>
        <w:tabs>
          <w:tab w:val="left" w:pos="567"/>
        </w:tabs>
        <w:spacing w:before="120" w:line="276" w:lineRule="auto"/>
        <w:ind w:left="567" w:hanging="567"/>
        <w:rPr>
          <w:rFonts w:ascii="Calibri" w:hAnsi="Calibri" w:cs="Calibri"/>
          <w:sz w:val="20"/>
          <w:szCs w:val="20"/>
        </w:rPr>
      </w:pPr>
      <w:r w:rsidRPr="004D4B66">
        <w:rPr>
          <w:rFonts w:ascii="Calibri" w:hAnsi="Calibri" w:cs="Calibri"/>
          <w:sz w:val="20"/>
          <w:szCs w:val="20"/>
        </w:rPr>
        <w:t>Plán verejného obstarávania obsahuje všetky nákupy tovarov, služieb a stavebných prác, ktoré sa v danom kalendárnom roku budú obstarávať.</w:t>
      </w:r>
    </w:p>
    <w:p w14:paraId="0D4D4B58" w14:textId="77777777" w:rsidR="002C4383" w:rsidRPr="004D4B66" w:rsidRDefault="002C4383" w:rsidP="002C4383">
      <w:pPr>
        <w:pStyle w:val="Bodytext20"/>
        <w:numPr>
          <w:ilvl w:val="1"/>
          <w:numId w:val="4"/>
        </w:numPr>
        <w:shd w:val="clear" w:color="auto" w:fill="auto"/>
        <w:tabs>
          <w:tab w:val="left" w:pos="567"/>
        </w:tabs>
        <w:spacing w:before="120" w:line="276" w:lineRule="auto"/>
        <w:ind w:left="567" w:hanging="567"/>
        <w:rPr>
          <w:rFonts w:ascii="Calibri" w:hAnsi="Calibri" w:cs="Calibri"/>
          <w:sz w:val="20"/>
          <w:szCs w:val="20"/>
        </w:rPr>
      </w:pPr>
      <w:r w:rsidRPr="004D4B66">
        <w:rPr>
          <w:rFonts w:ascii="Calibri" w:hAnsi="Calibri" w:cs="Calibri"/>
          <w:sz w:val="20"/>
          <w:szCs w:val="20"/>
        </w:rPr>
        <w:t>Na základe plánu verejného obstarávania v jednotlivých produktových skupinách sa stanovia postupy obstarávania jednotlivých zákaziek a to na základe finančných limitov podľa bodu 5.2 tejto smernice. Finančné limity, na základe ktorých sa v danej produktovej skupine stanovuje postup obstarávania jednotlivých zákaziek, sa počíta za posledných 12 kalendárnych mesiacov.</w:t>
      </w:r>
    </w:p>
    <w:p w14:paraId="69502B22" w14:textId="77777777" w:rsidR="002C4383" w:rsidRPr="004D4B66" w:rsidRDefault="002C4383" w:rsidP="002C4383">
      <w:pPr>
        <w:pStyle w:val="Bodytext20"/>
        <w:numPr>
          <w:ilvl w:val="1"/>
          <w:numId w:val="4"/>
        </w:numPr>
        <w:shd w:val="clear" w:color="auto" w:fill="auto"/>
        <w:tabs>
          <w:tab w:val="left" w:pos="567"/>
        </w:tabs>
        <w:spacing w:before="120" w:line="276" w:lineRule="auto"/>
        <w:ind w:left="567" w:hanging="567"/>
        <w:rPr>
          <w:rFonts w:ascii="Calibri" w:hAnsi="Calibri" w:cs="Calibri"/>
          <w:sz w:val="20"/>
          <w:szCs w:val="20"/>
        </w:rPr>
      </w:pPr>
      <w:r w:rsidRPr="004D4B66">
        <w:rPr>
          <w:rFonts w:ascii="Calibri" w:hAnsi="Calibri" w:cs="Calibri"/>
          <w:sz w:val="20"/>
          <w:szCs w:val="20"/>
        </w:rPr>
        <w:t xml:space="preserve">Ak je to nevyhnutné alebo ak sa potreba nového nákupu nedala vopred predpokladať, Plán verejného obstarávania je potrebné počas roka dopĺňať o nové zákazky a každá zmena musí byť riadne odôvodnená a musí byť schválená </w:t>
      </w:r>
      <w:r w:rsidRPr="00D8491E">
        <w:rPr>
          <w:rFonts w:ascii="Calibri" w:hAnsi="Calibri" w:cs="Calibri"/>
          <w:color w:val="000000"/>
          <w:sz w:val="20"/>
          <w:szCs w:val="20"/>
          <w:highlight w:val="yellow"/>
          <w:lang w:eastAsia="sk-SK" w:bidi="sk-SK"/>
        </w:rPr>
        <w:t>x</w:t>
      </w:r>
      <w:r w:rsidRPr="004D4B66">
        <w:rPr>
          <w:rFonts w:ascii="Calibri" w:hAnsi="Calibri" w:cs="Calibri"/>
          <w:sz w:val="20"/>
          <w:szCs w:val="20"/>
        </w:rPr>
        <w:t>.</w:t>
      </w:r>
    </w:p>
    <w:p w14:paraId="4393B216" w14:textId="77777777" w:rsidR="002C4383" w:rsidRPr="004D4B66" w:rsidRDefault="002C4383" w:rsidP="002C4383">
      <w:pPr>
        <w:pStyle w:val="Bodytext20"/>
        <w:numPr>
          <w:ilvl w:val="1"/>
          <w:numId w:val="4"/>
        </w:numPr>
        <w:shd w:val="clear" w:color="auto" w:fill="auto"/>
        <w:tabs>
          <w:tab w:val="left" w:pos="567"/>
        </w:tabs>
        <w:spacing w:before="120" w:line="276" w:lineRule="auto"/>
        <w:ind w:left="567" w:hanging="567"/>
        <w:rPr>
          <w:rFonts w:ascii="Calibri" w:hAnsi="Calibri" w:cs="Calibri"/>
          <w:sz w:val="20"/>
          <w:szCs w:val="20"/>
        </w:rPr>
      </w:pPr>
      <w:r w:rsidRPr="004D4B66">
        <w:rPr>
          <w:rFonts w:ascii="Calibri" w:hAnsi="Calibri" w:cs="Calibri"/>
          <w:sz w:val="20"/>
          <w:szCs w:val="20"/>
        </w:rPr>
        <w:t>Každá skupina výdavkov musí byť pri potrebe nového verejného obstarávania prehodnotená. Ak sa do Plánu verejného obstarávania počas daného kalendárneho roka doplnili nové tovary, služby alebo stavebné práce, ktoré je potrebné obstarať, poverená osoba vždy prehodnotí postup obstarávania novej zákazky a to na základe už vyčerpaného objemu výdavkov v danej skupine výdavkov.</w:t>
      </w:r>
    </w:p>
    <w:p w14:paraId="1423BDB4" w14:textId="77777777" w:rsidR="002C4383" w:rsidRPr="004D4B66" w:rsidRDefault="002C4383" w:rsidP="002C4383">
      <w:pPr>
        <w:pStyle w:val="Bodytext20"/>
        <w:numPr>
          <w:ilvl w:val="1"/>
          <w:numId w:val="4"/>
        </w:numPr>
        <w:shd w:val="clear" w:color="auto" w:fill="auto"/>
        <w:tabs>
          <w:tab w:val="left" w:pos="567"/>
        </w:tabs>
        <w:spacing w:before="120" w:line="276" w:lineRule="auto"/>
        <w:ind w:left="567" w:hanging="567"/>
        <w:rPr>
          <w:rFonts w:ascii="Calibri" w:hAnsi="Calibri" w:cs="Calibri"/>
          <w:sz w:val="20"/>
          <w:szCs w:val="20"/>
        </w:rPr>
      </w:pPr>
      <w:r w:rsidRPr="004D4B66">
        <w:rPr>
          <w:rFonts w:ascii="Calibri" w:hAnsi="Calibri" w:cs="Calibri"/>
          <w:sz w:val="20"/>
          <w:szCs w:val="20"/>
        </w:rPr>
        <w:t>Ak doplnenie takýchto nových položiek v danej produktovej skupine spôsobí, že pri obstaraní zákaziek v danej produktovej skupine bude potrebné uplatniť vyšší postup verejného obstarávania, ako bol pôvodne plánovaný, pre každé ďalšie obstaranie v produktovej skupine v danom kalendárnom roku sa bude musieť použiť takto novo stanovený vyšší postup  verejného obstarávania. Z uvedeného vyplýva, že po každom pridaní nových položiek do Plánu verejného obstarávania, je v dotknutých produktových skupinách potrebné nanovo prehodnotiť postupy verejného obstarávania pri jednotlivých zákazkách.</w:t>
      </w:r>
    </w:p>
    <w:p w14:paraId="3A314F59" w14:textId="77777777" w:rsidR="002C4383" w:rsidRPr="004D4B66" w:rsidRDefault="002C4383" w:rsidP="002C4383">
      <w:pPr>
        <w:pStyle w:val="Bodytext20"/>
        <w:numPr>
          <w:ilvl w:val="1"/>
          <w:numId w:val="4"/>
        </w:numPr>
        <w:shd w:val="clear" w:color="auto" w:fill="auto"/>
        <w:tabs>
          <w:tab w:val="left" w:pos="567"/>
        </w:tabs>
        <w:spacing w:before="120" w:line="276" w:lineRule="auto"/>
        <w:ind w:left="567" w:hanging="567"/>
        <w:rPr>
          <w:rFonts w:ascii="Calibri" w:hAnsi="Calibri" w:cs="Calibri"/>
          <w:sz w:val="20"/>
          <w:szCs w:val="20"/>
        </w:rPr>
      </w:pPr>
      <w:r w:rsidRPr="004D4B66">
        <w:rPr>
          <w:rFonts w:ascii="Calibri" w:hAnsi="Calibri" w:cs="Calibri"/>
          <w:sz w:val="20"/>
          <w:szCs w:val="20"/>
        </w:rPr>
        <w:t xml:space="preserve">Súčasťou </w:t>
      </w:r>
      <w:r>
        <w:rPr>
          <w:rFonts w:ascii="Calibri" w:hAnsi="Calibri" w:cs="Calibri"/>
          <w:sz w:val="20"/>
          <w:szCs w:val="20"/>
        </w:rPr>
        <w:t>P</w:t>
      </w:r>
      <w:r w:rsidRPr="004D4B66">
        <w:rPr>
          <w:rFonts w:ascii="Calibri" w:hAnsi="Calibri" w:cs="Calibri"/>
          <w:sz w:val="20"/>
          <w:szCs w:val="20"/>
        </w:rPr>
        <w:t>lánu verejného obstarávania je aj Zoznam rámcových zmlúv a dohôd. Zodpovedné osoby sú povinné sledovať ich čerpanie a časový rámec a v prípade potreby zaradiť požiadavku na nové verejné obstarávanie do Plánu verejného obstarávania.</w:t>
      </w:r>
    </w:p>
    <w:p w14:paraId="10BDE293" w14:textId="77777777" w:rsidR="002C4383" w:rsidRPr="004D4B66" w:rsidRDefault="002C4383" w:rsidP="002C4383">
      <w:pPr>
        <w:pStyle w:val="Bodytext20"/>
        <w:numPr>
          <w:ilvl w:val="1"/>
          <w:numId w:val="4"/>
        </w:numPr>
        <w:shd w:val="clear" w:color="auto" w:fill="auto"/>
        <w:tabs>
          <w:tab w:val="left" w:pos="567"/>
        </w:tabs>
        <w:spacing w:before="120" w:line="276" w:lineRule="auto"/>
        <w:ind w:left="567" w:hanging="567"/>
        <w:rPr>
          <w:rFonts w:ascii="Calibri" w:hAnsi="Calibri" w:cs="Calibri"/>
          <w:sz w:val="20"/>
          <w:szCs w:val="20"/>
        </w:rPr>
      </w:pPr>
      <w:r w:rsidRPr="004D4B66">
        <w:rPr>
          <w:rFonts w:ascii="Calibri" w:hAnsi="Calibri" w:cs="Calibri"/>
          <w:sz w:val="20"/>
          <w:szCs w:val="20"/>
        </w:rPr>
        <w:t>Nie je možné obchádzať postupy verejného obstarávania rozložením nákupu tovarov, služieb a stavebných prác do obdobia prelomu dvoch kalendárnych rokov, ak sa takýto nákup dal vopred predpokladať.</w:t>
      </w:r>
    </w:p>
    <w:p w14:paraId="5FA9E1B0" w14:textId="77777777" w:rsidR="002C4383" w:rsidRDefault="002C4383" w:rsidP="002C4383">
      <w:pPr>
        <w:pStyle w:val="Bodytext20"/>
        <w:shd w:val="clear" w:color="auto" w:fill="auto"/>
        <w:tabs>
          <w:tab w:val="left" w:pos="567"/>
        </w:tabs>
        <w:spacing w:before="120" w:line="276" w:lineRule="auto"/>
        <w:ind w:firstLine="0"/>
        <w:rPr>
          <w:rFonts w:ascii="Calibri" w:hAnsi="Calibri" w:cs="Calibri"/>
          <w:sz w:val="20"/>
          <w:szCs w:val="20"/>
        </w:rPr>
      </w:pPr>
    </w:p>
    <w:p w14:paraId="0858D20B" w14:textId="77777777" w:rsidR="00EE0AAA" w:rsidRPr="004D4B66" w:rsidRDefault="00EE0AAA" w:rsidP="002C4383">
      <w:pPr>
        <w:pStyle w:val="Bodytext20"/>
        <w:shd w:val="clear" w:color="auto" w:fill="auto"/>
        <w:tabs>
          <w:tab w:val="left" w:pos="567"/>
        </w:tabs>
        <w:spacing w:before="120" w:line="276" w:lineRule="auto"/>
        <w:ind w:firstLine="0"/>
        <w:rPr>
          <w:rFonts w:ascii="Calibri" w:hAnsi="Calibri" w:cs="Calibri"/>
          <w:sz w:val="20"/>
          <w:szCs w:val="20"/>
        </w:rPr>
      </w:pPr>
    </w:p>
    <w:p w14:paraId="1344174C" w14:textId="77777777" w:rsidR="002C4383" w:rsidRPr="004D4B66" w:rsidRDefault="002C4383" w:rsidP="002C4383">
      <w:pPr>
        <w:pStyle w:val="Heading1"/>
      </w:pPr>
      <w:bookmarkStart w:id="11" w:name="_Toc175565281"/>
      <w:r w:rsidRPr="004D4B66">
        <w:lastRenderedPageBreak/>
        <w:t>Článok  5</w:t>
      </w:r>
      <w:r w:rsidRPr="004D4B66">
        <w:br/>
        <w:t>Finančné limity</w:t>
      </w:r>
      <w:bookmarkEnd w:id="11"/>
    </w:p>
    <w:p w14:paraId="363E89D7" w14:textId="77777777" w:rsidR="002C4383" w:rsidRPr="004D4B66" w:rsidRDefault="002C4383" w:rsidP="002C4383">
      <w:pPr>
        <w:pStyle w:val="Bodytext20"/>
        <w:shd w:val="clear" w:color="auto" w:fill="auto"/>
        <w:tabs>
          <w:tab w:val="left" w:pos="567"/>
        </w:tabs>
        <w:spacing w:before="0" w:line="276" w:lineRule="auto"/>
        <w:ind w:firstLine="0"/>
        <w:jc w:val="center"/>
        <w:rPr>
          <w:rFonts w:ascii="Calibri" w:hAnsi="Calibri" w:cs="Calibri"/>
          <w:sz w:val="20"/>
          <w:szCs w:val="20"/>
        </w:rPr>
      </w:pPr>
    </w:p>
    <w:p w14:paraId="183ABEAC" w14:textId="77777777" w:rsidR="002C4383" w:rsidRPr="004D4B66" w:rsidRDefault="002C4383" w:rsidP="002C4383">
      <w:pPr>
        <w:pStyle w:val="Bodytext20"/>
        <w:numPr>
          <w:ilvl w:val="1"/>
          <w:numId w:val="5"/>
        </w:numPr>
        <w:shd w:val="clear" w:color="auto" w:fill="auto"/>
        <w:tabs>
          <w:tab w:val="left" w:pos="567"/>
        </w:tabs>
        <w:spacing w:before="120" w:line="276" w:lineRule="auto"/>
        <w:ind w:left="567" w:hanging="567"/>
        <w:rPr>
          <w:rFonts w:ascii="Calibri" w:hAnsi="Calibri" w:cs="Calibri"/>
          <w:sz w:val="20"/>
          <w:szCs w:val="20"/>
        </w:rPr>
      </w:pPr>
      <w:r w:rsidRPr="004D4B66">
        <w:rPr>
          <w:rFonts w:ascii="Calibri" w:hAnsi="Calibri" w:cs="Calibri"/>
          <w:sz w:val="20"/>
          <w:szCs w:val="20"/>
        </w:rPr>
        <w:t>Zákazky v závislosti od predpokladanej hodnoty zákazky sú:</w:t>
      </w:r>
    </w:p>
    <w:p w14:paraId="20B17D7D" w14:textId="77777777" w:rsidR="002C4383" w:rsidRPr="004D4B66" w:rsidRDefault="002C4383" w:rsidP="002C4383">
      <w:pPr>
        <w:pStyle w:val="Bodytext20"/>
        <w:numPr>
          <w:ilvl w:val="0"/>
          <w:numId w:val="3"/>
        </w:numPr>
        <w:shd w:val="clear" w:color="auto" w:fill="auto"/>
        <w:tabs>
          <w:tab w:val="left" w:pos="567"/>
        </w:tabs>
        <w:spacing w:before="0" w:line="276" w:lineRule="auto"/>
        <w:ind w:left="924" w:hanging="357"/>
        <w:rPr>
          <w:rFonts w:ascii="Calibri" w:hAnsi="Calibri" w:cs="Calibri"/>
          <w:sz w:val="20"/>
          <w:szCs w:val="20"/>
        </w:rPr>
      </w:pPr>
      <w:r w:rsidRPr="004D4B66">
        <w:rPr>
          <w:rFonts w:ascii="Calibri" w:hAnsi="Calibri" w:cs="Calibri"/>
          <w:sz w:val="20"/>
          <w:szCs w:val="20"/>
        </w:rPr>
        <w:t xml:space="preserve">Zákazky malého </w:t>
      </w:r>
      <w:r>
        <w:rPr>
          <w:rFonts w:ascii="Calibri" w:hAnsi="Calibri" w:cs="Calibri"/>
          <w:sz w:val="20"/>
          <w:szCs w:val="20"/>
        </w:rPr>
        <w:t>rozsahu</w:t>
      </w:r>
    </w:p>
    <w:p w14:paraId="5427F64E" w14:textId="77777777" w:rsidR="002C4383" w:rsidRPr="004D4B66" w:rsidRDefault="002C4383" w:rsidP="002C4383">
      <w:pPr>
        <w:pStyle w:val="Bodytext20"/>
        <w:numPr>
          <w:ilvl w:val="0"/>
          <w:numId w:val="3"/>
        </w:numPr>
        <w:shd w:val="clear" w:color="auto" w:fill="auto"/>
        <w:tabs>
          <w:tab w:val="left" w:pos="567"/>
        </w:tabs>
        <w:spacing w:before="0" w:line="276" w:lineRule="auto"/>
        <w:ind w:left="924" w:hanging="357"/>
        <w:rPr>
          <w:rFonts w:ascii="Calibri" w:hAnsi="Calibri" w:cs="Calibri"/>
          <w:sz w:val="20"/>
          <w:szCs w:val="20"/>
        </w:rPr>
      </w:pPr>
      <w:r w:rsidRPr="004D4B66">
        <w:rPr>
          <w:rFonts w:ascii="Calibri" w:hAnsi="Calibri" w:cs="Calibri"/>
          <w:sz w:val="20"/>
          <w:szCs w:val="20"/>
        </w:rPr>
        <w:t>Podlimitné</w:t>
      </w:r>
    </w:p>
    <w:p w14:paraId="1C20FCA2" w14:textId="77777777" w:rsidR="002C4383" w:rsidRPr="004D4B66" w:rsidRDefault="002C4383" w:rsidP="002C4383">
      <w:pPr>
        <w:pStyle w:val="Bodytext20"/>
        <w:numPr>
          <w:ilvl w:val="0"/>
          <w:numId w:val="3"/>
        </w:numPr>
        <w:shd w:val="clear" w:color="auto" w:fill="auto"/>
        <w:tabs>
          <w:tab w:val="left" w:pos="567"/>
        </w:tabs>
        <w:spacing w:before="0" w:line="276" w:lineRule="auto"/>
        <w:ind w:left="924" w:hanging="357"/>
        <w:rPr>
          <w:rFonts w:ascii="Calibri" w:hAnsi="Calibri" w:cs="Calibri"/>
          <w:sz w:val="20"/>
          <w:szCs w:val="20"/>
        </w:rPr>
      </w:pPr>
      <w:r w:rsidRPr="004D4B66">
        <w:rPr>
          <w:rFonts w:ascii="Calibri" w:hAnsi="Calibri" w:cs="Calibri"/>
          <w:sz w:val="20"/>
          <w:szCs w:val="20"/>
        </w:rPr>
        <w:t>Nadlimitné</w:t>
      </w:r>
    </w:p>
    <w:p w14:paraId="388894B7" w14:textId="77777777" w:rsidR="002C4383" w:rsidRPr="004D4B66" w:rsidRDefault="002C4383" w:rsidP="002C4383">
      <w:pPr>
        <w:pStyle w:val="Bodytext20"/>
        <w:numPr>
          <w:ilvl w:val="1"/>
          <w:numId w:val="5"/>
        </w:numPr>
        <w:shd w:val="clear" w:color="auto" w:fill="auto"/>
        <w:tabs>
          <w:tab w:val="left" w:pos="551"/>
        </w:tabs>
        <w:spacing w:before="120" w:line="360" w:lineRule="auto"/>
        <w:ind w:left="567" w:hanging="567"/>
        <w:rPr>
          <w:rFonts w:ascii="Calibri" w:hAnsi="Calibri" w:cs="Calibri"/>
          <w:sz w:val="20"/>
          <w:szCs w:val="20"/>
        </w:rPr>
      </w:pPr>
      <w:r w:rsidRPr="004D4B66">
        <w:rPr>
          <w:rFonts w:ascii="Calibri" w:hAnsi="Calibri" w:cs="Calibri"/>
          <w:sz w:val="20"/>
          <w:szCs w:val="20"/>
        </w:rPr>
        <w:t>Zaradenie zákaziek podľa predpokladanej hodnoty zákazky (PHZ) je nasledovné:</w:t>
      </w:r>
    </w:p>
    <w:tbl>
      <w:tblPr>
        <w:tblStyle w:val="TableGrid"/>
        <w:tblW w:w="9062" w:type="dxa"/>
        <w:tblLayout w:type="fixed"/>
        <w:tblLook w:val="04A0" w:firstRow="1" w:lastRow="0" w:firstColumn="1" w:lastColumn="0" w:noHBand="0" w:noVBand="1"/>
      </w:tblPr>
      <w:tblGrid>
        <w:gridCol w:w="1980"/>
        <w:gridCol w:w="2268"/>
        <w:gridCol w:w="1984"/>
        <w:gridCol w:w="2830"/>
      </w:tblGrid>
      <w:tr w:rsidR="002C4383" w:rsidRPr="004D4B66" w14:paraId="3A41A22C" w14:textId="77777777" w:rsidTr="000900CA">
        <w:tc>
          <w:tcPr>
            <w:tcW w:w="1980" w:type="dxa"/>
            <w:vMerge w:val="restart"/>
            <w:shd w:val="clear" w:color="auto" w:fill="D9D9D9" w:themeFill="background1" w:themeFillShade="D9"/>
            <w:vAlign w:val="center"/>
          </w:tcPr>
          <w:p w14:paraId="6ABDFD5B" w14:textId="77777777" w:rsidR="002C4383" w:rsidRPr="004D4B66" w:rsidRDefault="002C4383" w:rsidP="000900CA">
            <w:pPr>
              <w:pStyle w:val="Bodytext20"/>
              <w:shd w:val="clear" w:color="auto" w:fill="auto"/>
              <w:tabs>
                <w:tab w:val="left" w:pos="551"/>
              </w:tabs>
              <w:spacing w:before="60" w:after="60" w:line="276" w:lineRule="auto"/>
              <w:ind w:firstLine="0"/>
              <w:jc w:val="center"/>
              <w:rPr>
                <w:rFonts w:ascii="Calibri" w:hAnsi="Calibri" w:cs="Calibri"/>
                <w:color w:val="000000" w:themeColor="text1"/>
                <w:sz w:val="20"/>
                <w:szCs w:val="20"/>
              </w:rPr>
            </w:pPr>
            <w:r w:rsidRPr="004D4B66">
              <w:rPr>
                <w:rFonts w:ascii="Calibri" w:hAnsi="Calibri" w:cs="Calibri"/>
                <w:color w:val="000000" w:themeColor="text1"/>
                <w:sz w:val="20"/>
                <w:szCs w:val="20"/>
              </w:rPr>
              <w:t>Skupina výdavkov</w:t>
            </w:r>
          </w:p>
        </w:tc>
        <w:tc>
          <w:tcPr>
            <w:tcW w:w="7082" w:type="dxa"/>
            <w:gridSpan w:val="3"/>
            <w:shd w:val="clear" w:color="auto" w:fill="D9D9D9" w:themeFill="background1" w:themeFillShade="D9"/>
            <w:vAlign w:val="center"/>
          </w:tcPr>
          <w:p w14:paraId="15AD73D6" w14:textId="77777777" w:rsidR="002C4383" w:rsidRPr="004D4B66" w:rsidRDefault="002C4383" w:rsidP="000900CA">
            <w:pPr>
              <w:pStyle w:val="Bodytext20"/>
              <w:shd w:val="clear" w:color="auto" w:fill="auto"/>
              <w:tabs>
                <w:tab w:val="left" w:pos="551"/>
              </w:tabs>
              <w:spacing w:before="60" w:after="60" w:line="276" w:lineRule="auto"/>
              <w:ind w:firstLine="0"/>
              <w:jc w:val="center"/>
              <w:rPr>
                <w:rFonts w:ascii="Calibri" w:hAnsi="Calibri" w:cs="Calibri"/>
                <w:color w:val="000000" w:themeColor="text1"/>
                <w:sz w:val="20"/>
                <w:szCs w:val="20"/>
              </w:rPr>
            </w:pPr>
            <w:r w:rsidRPr="004D4B66">
              <w:rPr>
                <w:rFonts w:ascii="Calibri" w:hAnsi="Calibri" w:cs="Calibri"/>
                <w:color w:val="000000" w:themeColor="text1"/>
                <w:sz w:val="20"/>
                <w:szCs w:val="20"/>
              </w:rPr>
              <w:t>Predpokladaná hodnota zákazky (EUR, bez DPH) a druh zákazky</w:t>
            </w:r>
          </w:p>
        </w:tc>
      </w:tr>
      <w:tr w:rsidR="002C4383" w:rsidRPr="004D4B66" w14:paraId="5590F0BB" w14:textId="77777777" w:rsidTr="000900CA">
        <w:tc>
          <w:tcPr>
            <w:tcW w:w="1980" w:type="dxa"/>
            <w:vMerge/>
            <w:shd w:val="clear" w:color="auto" w:fill="D9D9D9" w:themeFill="background1" w:themeFillShade="D9"/>
            <w:vAlign w:val="center"/>
          </w:tcPr>
          <w:p w14:paraId="02F74C21" w14:textId="77777777" w:rsidR="002C4383" w:rsidRPr="004D4B66" w:rsidRDefault="002C4383" w:rsidP="000900CA">
            <w:pPr>
              <w:pStyle w:val="Bodytext20"/>
              <w:shd w:val="clear" w:color="auto" w:fill="auto"/>
              <w:tabs>
                <w:tab w:val="left" w:pos="551"/>
              </w:tabs>
              <w:spacing w:before="60" w:after="60" w:line="276" w:lineRule="auto"/>
              <w:ind w:firstLine="0"/>
              <w:jc w:val="center"/>
              <w:rPr>
                <w:rFonts w:ascii="Calibri" w:hAnsi="Calibri" w:cs="Calibri"/>
                <w:color w:val="000000" w:themeColor="text1"/>
                <w:sz w:val="20"/>
                <w:szCs w:val="20"/>
              </w:rPr>
            </w:pPr>
            <w:bookmarkStart w:id="12" w:name="_Hlk173675926"/>
          </w:p>
        </w:tc>
        <w:tc>
          <w:tcPr>
            <w:tcW w:w="2268" w:type="dxa"/>
            <w:shd w:val="clear" w:color="auto" w:fill="D9D9D9" w:themeFill="background1" w:themeFillShade="D9"/>
            <w:vAlign w:val="center"/>
          </w:tcPr>
          <w:p w14:paraId="64302ECE" w14:textId="77777777" w:rsidR="002C4383" w:rsidRPr="00B04CF7" w:rsidRDefault="002C4383" w:rsidP="000900CA">
            <w:pPr>
              <w:pStyle w:val="Bodytext20"/>
              <w:shd w:val="clear" w:color="auto" w:fill="auto"/>
              <w:tabs>
                <w:tab w:val="left" w:pos="551"/>
              </w:tabs>
              <w:spacing w:before="60" w:after="60" w:line="276" w:lineRule="auto"/>
              <w:ind w:firstLine="0"/>
              <w:jc w:val="center"/>
              <w:rPr>
                <w:rFonts w:asciiTheme="minorHAnsi" w:hAnsiTheme="minorHAnsi" w:cstheme="minorHAnsi"/>
                <w:color w:val="000000" w:themeColor="text1"/>
                <w:sz w:val="20"/>
                <w:szCs w:val="20"/>
              </w:rPr>
            </w:pPr>
            <w:r w:rsidRPr="00B04CF7">
              <w:rPr>
                <w:rFonts w:asciiTheme="minorHAnsi" w:hAnsiTheme="minorHAnsi" w:cstheme="minorHAnsi"/>
                <w:color w:val="000000" w:themeColor="text1"/>
                <w:sz w:val="20"/>
                <w:szCs w:val="20"/>
              </w:rPr>
              <w:t>Zákazka malého rozsahu</w:t>
            </w:r>
            <w:r w:rsidRPr="00B04CF7" w:rsidDel="00FA4C16">
              <w:rPr>
                <w:rFonts w:asciiTheme="minorHAnsi" w:hAnsiTheme="minorHAnsi" w:cstheme="minorHAnsi"/>
                <w:color w:val="000000" w:themeColor="text1"/>
                <w:sz w:val="20"/>
                <w:szCs w:val="20"/>
              </w:rPr>
              <w:t xml:space="preserve"> </w:t>
            </w:r>
          </w:p>
        </w:tc>
        <w:tc>
          <w:tcPr>
            <w:tcW w:w="1984" w:type="dxa"/>
            <w:shd w:val="clear" w:color="auto" w:fill="D9D9D9" w:themeFill="background1" w:themeFillShade="D9"/>
            <w:vAlign w:val="center"/>
          </w:tcPr>
          <w:p w14:paraId="2780841C" w14:textId="77777777" w:rsidR="002C4383" w:rsidRPr="00B04CF7" w:rsidRDefault="002C4383" w:rsidP="000900CA">
            <w:pPr>
              <w:pStyle w:val="Bodytext20"/>
              <w:shd w:val="clear" w:color="auto" w:fill="auto"/>
              <w:tabs>
                <w:tab w:val="left" w:pos="551"/>
              </w:tabs>
              <w:spacing w:before="60" w:after="60" w:line="276" w:lineRule="auto"/>
              <w:ind w:firstLine="0"/>
              <w:jc w:val="center"/>
              <w:rPr>
                <w:rFonts w:asciiTheme="minorHAnsi" w:hAnsiTheme="minorHAnsi" w:cstheme="minorHAnsi"/>
                <w:color w:val="000000" w:themeColor="text1"/>
                <w:sz w:val="20"/>
                <w:szCs w:val="20"/>
              </w:rPr>
            </w:pPr>
            <w:r w:rsidRPr="00B04CF7">
              <w:rPr>
                <w:rFonts w:asciiTheme="minorHAnsi" w:hAnsiTheme="minorHAnsi" w:cstheme="minorHAnsi"/>
                <w:color w:val="000000" w:themeColor="text1"/>
                <w:sz w:val="20"/>
                <w:szCs w:val="20"/>
              </w:rPr>
              <w:t>Podlimitná zákazka</w:t>
            </w:r>
          </w:p>
        </w:tc>
        <w:tc>
          <w:tcPr>
            <w:tcW w:w="2830" w:type="dxa"/>
            <w:shd w:val="clear" w:color="auto" w:fill="D9D9D9" w:themeFill="background1" w:themeFillShade="D9"/>
            <w:vAlign w:val="center"/>
          </w:tcPr>
          <w:p w14:paraId="0858E68A" w14:textId="77777777" w:rsidR="002C4383" w:rsidRPr="00B04CF7" w:rsidRDefault="002C4383" w:rsidP="000900CA">
            <w:pPr>
              <w:pStyle w:val="Bodytext20"/>
              <w:shd w:val="clear" w:color="auto" w:fill="auto"/>
              <w:tabs>
                <w:tab w:val="left" w:pos="551"/>
              </w:tabs>
              <w:spacing w:before="60" w:after="60" w:line="276" w:lineRule="auto"/>
              <w:ind w:firstLine="0"/>
              <w:jc w:val="center"/>
              <w:rPr>
                <w:rFonts w:asciiTheme="minorHAnsi" w:hAnsiTheme="minorHAnsi" w:cstheme="minorHAnsi"/>
                <w:color w:val="000000" w:themeColor="text1"/>
                <w:sz w:val="20"/>
                <w:szCs w:val="20"/>
              </w:rPr>
            </w:pPr>
            <w:r w:rsidRPr="00B04CF7">
              <w:rPr>
                <w:rFonts w:asciiTheme="minorHAnsi" w:hAnsiTheme="minorHAnsi" w:cstheme="minorHAnsi"/>
                <w:color w:val="000000" w:themeColor="text1"/>
                <w:sz w:val="20"/>
                <w:szCs w:val="20"/>
              </w:rPr>
              <w:t>Nadlimitná zákazka</w:t>
            </w:r>
          </w:p>
        </w:tc>
      </w:tr>
      <w:tr w:rsidR="002C4383" w:rsidRPr="004D4B66" w14:paraId="3A864406" w14:textId="77777777" w:rsidTr="000900CA">
        <w:tc>
          <w:tcPr>
            <w:tcW w:w="1980" w:type="dxa"/>
            <w:vAlign w:val="center"/>
          </w:tcPr>
          <w:p w14:paraId="34702368" w14:textId="77777777" w:rsidR="002C4383" w:rsidRPr="004D4B66" w:rsidRDefault="002C4383" w:rsidP="000900CA">
            <w:pPr>
              <w:pStyle w:val="Bodytext20"/>
              <w:shd w:val="clear" w:color="auto" w:fill="auto"/>
              <w:tabs>
                <w:tab w:val="left" w:pos="551"/>
              </w:tabs>
              <w:spacing w:before="60" w:after="60" w:line="276" w:lineRule="auto"/>
              <w:ind w:firstLine="0"/>
              <w:jc w:val="center"/>
              <w:rPr>
                <w:rFonts w:ascii="Calibri" w:hAnsi="Calibri" w:cs="Calibri"/>
                <w:color w:val="000000" w:themeColor="text1"/>
                <w:sz w:val="20"/>
                <w:szCs w:val="20"/>
              </w:rPr>
            </w:pPr>
            <w:bookmarkStart w:id="13" w:name="_Hlk173676104"/>
            <w:bookmarkEnd w:id="12"/>
            <w:r w:rsidRPr="004D4B66">
              <w:rPr>
                <w:rFonts w:ascii="Calibri" w:hAnsi="Calibri" w:cs="Calibri"/>
                <w:color w:val="000000" w:themeColor="text1"/>
                <w:sz w:val="20"/>
                <w:szCs w:val="20"/>
              </w:rPr>
              <w:t>Tovary</w:t>
            </w:r>
          </w:p>
        </w:tc>
        <w:tc>
          <w:tcPr>
            <w:tcW w:w="2268" w:type="dxa"/>
            <w:vAlign w:val="center"/>
          </w:tcPr>
          <w:p w14:paraId="4D0B0EB8" w14:textId="77777777" w:rsidR="002C4383" w:rsidRPr="00B04CF7" w:rsidRDefault="002C4383" w:rsidP="000900CA">
            <w:pPr>
              <w:pStyle w:val="Bodytext20"/>
              <w:shd w:val="clear" w:color="auto" w:fill="auto"/>
              <w:tabs>
                <w:tab w:val="left" w:pos="551"/>
              </w:tabs>
              <w:spacing w:before="60" w:after="60" w:line="276" w:lineRule="auto"/>
              <w:ind w:firstLine="0"/>
              <w:jc w:val="center"/>
              <w:rPr>
                <w:rFonts w:asciiTheme="minorHAnsi" w:hAnsiTheme="minorHAnsi" w:cstheme="minorHAnsi"/>
                <w:color w:val="000000" w:themeColor="text1"/>
                <w:sz w:val="20"/>
                <w:szCs w:val="20"/>
              </w:rPr>
            </w:pPr>
            <w:r w:rsidRPr="00B04CF7">
              <w:rPr>
                <w:rFonts w:asciiTheme="minorHAnsi" w:hAnsiTheme="minorHAnsi" w:cstheme="minorHAnsi"/>
                <w:color w:val="000000"/>
                <w:sz w:val="20"/>
                <w:szCs w:val="20"/>
              </w:rPr>
              <w:t>&lt;49 999,99</w:t>
            </w:r>
          </w:p>
        </w:tc>
        <w:tc>
          <w:tcPr>
            <w:tcW w:w="1984" w:type="dxa"/>
            <w:vAlign w:val="center"/>
          </w:tcPr>
          <w:p w14:paraId="3C407CB0" w14:textId="77777777" w:rsidR="002C4383" w:rsidRPr="00B04CF7" w:rsidRDefault="002C4383" w:rsidP="000900CA">
            <w:pPr>
              <w:spacing w:before="60" w:after="60" w:line="276" w:lineRule="auto"/>
              <w:jc w:val="center"/>
              <w:rPr>
                <w:rFonts w:asciiTheme="minorHAnsi" w:hAnsiTheme="minorHAnsi" w:cstheme="minorHAnsi"/>
                <w:color w:val="000000" w:themeColor="text1"/>
                <w:sz w:val="20"/>
                <w:szCs w:val="20"/>
              </w:rPr>
            </w:pPr>
            <w:r w:rsidRPr="00B04CF7">
              <w:rPr>
                <w:rFonts w:asciiTheme="minorHAnsi" w:hAnsiTheme="minorHAnsi" w:cstheme="minorHAnsi"/>
                <w:color w:val="000000" w:themeColor="text1"/>
                <w:sz w:val="20"/>
                <w:szCs w:val="20"/>
              </w:rPr>
              <w:t>≥</w:t>
            </w:r>
            <w:r w:rsidRPr="00B04CF7">
              <w:rPr>
                <w:rFonts w:asciiTheme="minorHAnsi" w:hAnsiTheme="minorHAnsi" w:cstheme="minorHAnsi"/>
                <w:color w:val="000000" w:themeColor="text1"/>
                <w:sz w:val="20"/>
                <w:szCs w:val="20"/>
                <w:shd w:val="clear" w:color="auto" w:fill="FFFFFF"/>
              </w:rPr>
              <w:t xml:space="preserve"> 50 000 &lt; 221</w:t>
            </w:r>
            <w:r w:rsidRPr="00B04CF7">
              <w:rPr>
                <w:rFonts w:asciiTheme="minorHAnsi" w:hAnsiTheme="minorHAnsi" w:cstheme="minorHAnsi"/>
                <w:color w:val="000000" w:themeColor="text1"/>
                <w:sz w:val="20"/>
                <w:szCs w:val="20"/>
              </w:rPr>
              <w:t> 000</w:t>
            </w:r>
          </w:p>
        </w:tc>
        <w:tc>
          <w:tcPr>
            <w:tcW w:w="2830" w:type="dxa"/>
            <w:vAlign w:val="center"/>
          </w:tcPr>
          <w:p w14:paraId="10FC4F98" w14:textId="77777777" w:rsidR="002C4383" w:rsidRPr="00B04CF7" w:rsidRDefault="002C4383" w:rsidP="000900CA">
            <w:pPr>
              <w:spacing w:before="60" w:after="60" w:line="276" w:lineRule="auto"/>
              <w:jc w:val="center"/>
              <w:rPr>
                <w:rFonts w:asciiTheme="minorHAnsi" w:hAnsiTheme="minorHAnsi" w:cstheme="minorHAnsi"/>
                <w:color w:val="000000" w:themeColor="text1"/>
                <w:sz w:val="20"/>
                <w:szCs w:val="20"/>
                <w:shd w:val="clear" w:color="auto" w:fill="FFFFFF"/>
              </w:rPr>
            </w:pPr>
            <w:r w:rsidRPr="00B04CF7">
              <w:rPr>
                <w:rFonts w:asciiTheme="minorHAnsi" w:hAnsiTheme="minorHAnsi" w:cstheme="minorHAnsi"/>
                <w:color w:val="000000" w:themeColor="text1"/>
                <w:sz w:val="20"/>
                <w:szCs w:val="20"/>
              </w:rPr>
              <w:t>≥ 221 000</w:t>
            </w:r>
          </w:p>
        </w:tc>
      </w:tr>
      <w:tr w:rsidR="002C4383" w:rsidRPr="004D4B66" w14:paraId="1D28DCEA" w14:textId="77777777" w:rsidTr="000900CA">
        <w:tc>
          <w:tcPr>
            <w:tcW w:w="1980" w:type="dxa"/>
            <w:vAlign w:val="center"/>
          </w:tcPr>
          <w:p w14:paraId="4BEC70CC" w14:textId="77777777" w:rsidR="002C4383" w:rsidRPr="004D4B66" w:rsidRDefault="002C4383" w:rsidP="000900CA">
            <w:pPr>
              <w:pStyle w:val="Bodytext20"/>
              <w:shd w:val="clear" w:color="auto" w:fill="auto"/>
              <w:tabs>
                <w:tab w:val="left" w:pos="551"/>
              </w:tabs>
              <w:spacing w:before="60" w:after="60" w:line="276" w:lineRule="auto"/>
              <w:ind w:firstLine="0"/>
              <w:jc w:val="center"/>
              <w:rPr>
                <w:rFonts w:ascii="Calibri" w:hAnsi="Calibri" w:cs="Calibri"/>
                <w:color w:val="000000" w:themeColor="text1"/>
                <w:sz w:val="20"/>
                <w:szCs w:val="20"/>
              </w:rPr>
            </w:pPr>
            <w:r w:rsidRPr="004D4B66">
              <w:rPr>
                <w:rFonts w:ascii="Calibri" w:hAnsi="Calibri" w:cs="Calibri"/>
                <w:color w:val="000000" w:themeColor="text1"/>
                <w:sz w:val="20"/>
                <w:szCs w:val="20"/>
              </w:rPr>
              <w:t>Služby</w:t>
            </w:r>
          </w:p>
        </w:tc>
        <w:tc>
          <w:tcPr>
            <w:tcW w:w="2268" w:type="dxa"/>
            <w:vAlign w:val="center"/>
          </w:tcPr>
          <w:p w14:paraId="48B01B0D" w14:textId="77777777" w:rsidR="002C4383" w:rsidRPr="00B04CF7" w:rsidRDefault="002C4383" w:rsidP="000900CA">
            <w:pPr>
              <w:pStyle w:val="Bodytext20"/>
              <w:shd w:val="clear" w:color="auto" w:fill="auto"/>
              <w:tabs>
                <w:tab w:val="left" w:pos="551"/>
              </w:tabs>
              <w:spacing w:before="60" w:after="60" w:line="276" w:lineRule="auto"/>
              <w:ind w:firstLine="0"/>
              <w:jc w:val="center"/>
              <w:rPr>
                <w:rFonts w:asciiTheme="minorHAnsi" w:hAnsiTheme="minorHAnsi" w:cstheme="minorHAnsi"/>
                <w:color w:val="000000" w:themeColor="text1"/>
                <w:sz w:val="20"/>
                <w:szCs w:val="20"/>
              </w:rPr>
            </w:pPr>
            <w:r w:rsidRPr="00B04CF7">
              <w:rPr>
                <w:rFonts w:asciiTheme="minorHAnsi" w:hAnsiTheme="minorHAnsi" w:cstheme="minorHAnsi"/>
                <w:color w:val="000000"/>
                <w:sz w:val="20"/>
                <w:szCs w:val="20"/>
              </w:rPr>
              <w:t>&lt;49 999,99</w:t>
            </w:r>
          </w:p>
        </w:tc>
        <w:tc>
          <w:tcPr>
            <w:tcW w:w="1984" w:type="dxa"/>
            <w:vAlign w:val="center"/>
          </w:tcPr>
          <w:p w14:paraId="270A8C81" w14:textId="77777777" w:rsidR="002C4383" w:rsidRPr="00B04CF7" w:rsidRDefault="002C4383" w:rsidP="000900CA">
            <w:pPr>
              <w:spacing w:before="60" w:after="60" w:line="276" w:lineRule="auto"/>
              <w:jc w:val="center"/>
              <w:rPr>
                <w:rFonts w:asciiTheme="minorHAnsi" w:hAnsiTheme="minorHAnsi" w:cstheme="minorHAnsi"/>
                <w:color w:val="000000" w:themeColor="text1"/>
                <w:sz w:val="20"/>
                <w:szCs w:val="20"/>
              </w:rPr>
            </w:pPr>
            <w:r w:rsidRPr="00B04CF7">
              <w:rPr>
                <w:rFonts w:asciiTheme="minorHAnsi" w:hAnsiTheme="minorHAnsi" w:cstheme="minorHAnsi"/>
                <w:color w:val="000000" w:themeColor="text1"/>
                <w:sz w:val="20"/>
                <w:szCs w:val="20"/>
              </w:rPr>
              <w:t>≥</w:t>
            </w:r>
            <w:r w:rsidRPr="00B04CF7">
              <w:rPr>
                <w:rFonts w:asciiTheme="minorHAnsi" w:hAnsiTheme="minorHAnsi" w:cstheme="minorHAnsi"/>
                <w:color w:val="000000" w:themeColor="text1"/>
                <w:sz w:val="20"/>
                <w:szCs w:val="20"/>
                <w:shd w:val="clear" w:color="auto" w:fill="FFFFFF"/>
              </w:rPr>
              <w:t xml:space="preserve"> 50 000 &lt; 221</w:t>
            </w:r>
            <w:r w:rsidRPr="00B04CF7">
              <w:rPr>
                <w:rFonts w:asciiTheme="minorHAnsi" w:hAnsiTheme="minorHAnsi" w:cstheme="minorHAnsi"/>
                <w:color w:val="000000" w:themeColor="text1"/>
                <w:sz w:val="20"/>
                <w:szCs w:val="20"/>
              </w:rPr>
              <w:t> 000</w:t>
            </w:r>
          </w:p>
        </w:tc>
        <w:tc>
          <w:tcPr>
            <w:tcW w:w="2830" w:type="dxa"/>
            <w:vAlign w:val="center"/>
          </w:tcPr>
          <w:p w14:paraId="5ABCEEFA" w14:textId="77777777" w:rsidR="002C4383" w:rsidRPr="00B04CF7" w:rsidRDefault="002C4383" w:rsidP="000900CA">
            <w:pPr>
              <w:spacing w:before="60" w:after="60" w:line="276" w:lineRule="auto"/>
              <w:jc w:val="center"/>
              <w:rPr>
                <w:rFonts w:asciiTheme="minorHAnsi" w:hAnsiTheme="minorHAnsi" w:cstheme="minorHAnsi"/>
                <w:color w:val="000000" w:themeColor="text1"/>
                <w:sz w:val="20"/>
                <w:szCs w:val="20"/>
                <w:shd w:val="clear" w:color="auto" w:fill="FFFFFF"/>
              </w:rPr>
            </w:pPr>
            <w:r w:rsidRPr="00B04CF7">
              <w:rPr>
                <w:rFonts w:asciiTheme="minorHAnsi" w:hAnsiTheme="minorHAnsi" w:cstheme="minorHAnsi"/>
                <w:color w:val="000000" w:themeColor="text1"/>
                <w:sz w:val="20"/>
                <w:szCs w:val="20"/>
              </w:rPr>
              <w:t>≥ 221 000</w:t>
            </w:r>
          </w:p>
        </w:tc>
      </w:tr>
      <w:tr w:rsidR="002C4383" w:rsidRPr="004D4B66" w14:paraId="3C819AAD" w14:textId="77777777" w:rsidTr="000900CA">
        <w:tc>
          <w:tcPr>
            <w:tcW w:w="1980" w:type="dxa"/>
            <w:vAlign w:val="center"/>
          </w:tcPr>
          <w:p w14:paraId="43AFCCA8" w14:textId="77777777" w:rsidR="002C4383" w:rsidRPr="004D4B66" w:rsidRDefault="002C4383" w:rsidP="000900CA">
            <w:pPr>
              <w:pStyle w:val="Bodytext20"/>
              <w:shd w:val="clear" w:color="auto" w:fill="auto"/>
              <w:spacing w:before="60" w:after="60" w:line="276" w:lineRule="auto"/>
              <w:ind w:right="-101" w:hanging="112"/>
              <w:jc w:val="center"/>
              <w:rPr>
                <w:rFonts w:ascii="Calibri" w:hAnsi="Calibri" w:cs="Calibri"/>
                <w:color w:val="000000" w:themeColor="text1"/>
                <w:sz w:val="20"/>
                <w:szCs w:val="20"/>
              </w:rPr>
            </w:pPr>
            <w:r w:rsidRPr="004D4B66">
              <w:rPr>
                <w:rFonts w:ascii="Calibri" w:hAnsi="Calibri" w:cs="Calibri"/>
                <w:color w:val="000000" w:themeColor="text1"/>
                <w:sz w:val="20"/>
                <w:szCs w:val="20"/>
              </w:rPr>
              <w:t>Služby v prílohe 1 ZVO</w:t>
            </w:r>
          </w:p>
        </w:tc>
        <w:tc>
          <w:tcPr>
            <w:tcW w:w="2268" w:type="dxa"/>
            <w:vAlign w:val="center"/>
          </w:tcPr>
          <w:p w14:paraId="4A4B2618" w14:textId="77777777" w:rsidR="002C4383" w:rsidRPr="00B04CF7" w:rsidRDefault="002C4383" w:rsidP="000900CA">
            <w:pPr>
              <w:pStyle w:val="Bodytext20"/>
              <w:shd w:val="clear" w:color="auto" w:fill="auto"/>
              <w:tabs>
                <w:tab w:val="left" w:pos="551"/>
              </w:tabs>
              <w:spacing w:before="60" w:after="60" w:line="276" w:lineRule="auto"/>
              <w:ind w:firstLine="0"/>
              <w:jc w:val="center"/>
              <w:rPr>
                <w:rFonts w:asciiTheme="minorHAnsi" w:hAnsiTheme="minorHAnsi" w:cstheme="minorHAnsi"/>
                <w:color w:val="000000" w:themeColor="text1"/>
                <w:sz w:val="20"/>
                <w:szCs w:val="20"/>
              </w:rPr>
            </w:pPr>
            <w:r w:rsidRPr="00B04CF7">
              <w:rPr>
                <w:rFonts w:asciiTheme="minorHAnsi" w:hAnsiTheme="minorHAnsi" w:cstheme="minorHAnsi"/>
                <w:color w:val="000000"/>
                <w:sz w:val="20"/>
                <w:szCs w:val="20"/>
              </w:rPr>
              <w:t>&lt;49 999,99</w:t>
            </w:r>
          </w:p>
        </w:tc>
        <w:tc>
          <w:tcPr>
            <w:tcW w:w="1984" w:type="dxa"/>
            <w:vAlign w:val="center"/>
          </w:tcPr>
          <w:p w14:paraId="4001311F" w14:textId="77777777" w:rsidR="002C4383" w:rsidRPr="00B04CF7" w:rsidRDefault="002C4383" w:rsidP="000900CA">
            <w:pPr>
              <w:pStyle w:val="Bodytext20"/>
              <w:shd w:val="clear" w:color="auto" w:fill="auto"/>
              <w:tabs>
                <w:tab w:val="left" w:pos="551"/>
              </w:tabs>
              <w:spacing w:before="60" w:after="60" w:line="276" w:lineRule="auto"/>
              <w:ind w:firstLine="0"/>
              <w:jc w:val="center"/>
              <w:rPr>
                <w:rFonts w:asciiTheme="minorHAnsi" w:hAnsiTheme="minorHAnsi" w:cstheme="minorHAnsi"/>
                <w:color w:val="000000" w:themeColor="text1"/>
                <w:sz w:val="20"/>
                <w:szCs w:val="20"/>
              </w:rPr>
            </w:pPr>
            <w:r w:rsidRPr="00B04CF7">
              <w:rPr>
                <w:rFonts w:asciiTheme="minorHAnsi" w:hAnsiTheme="minorHAnsi" w:cstheme="minorHAnsi"/>
                <w:color w:val="000000" w:themeColor="text1"/>
                <w:sz w:val="20"/>
                <w:szCs w:val="20"/>
              </w:rPr>
              <w:t>≥</w:t>
            </w:r>
            <w:r w:rsidRPr="00B04CF7">
              <w:rPr>
                <w:rFonts w:asciiTheme="minorHAnsi" w:hAnsiTheme="minorHAnsi" w:cstheme="minorHAnsi"/>
                <w:color w:val="000000" w:themeColor="text1"/>
                <w:sz w:val="20"/>
                <w:szCs w:val="20"/>
                <w:shd w:val="clear" w:color="auto" w:fill="FFFFFF"/>
              </w:rPr>
              <w:t xml:space="preserve"> 50 000 &lt; 750 </w:t>
            </w:r>
            <w:r w:rsidRPr="00B04CF7">
              <w:rPr>
                <w:rFonts w:asciiTheme="minorHAnsi" w:hAnsiTheme="minorHAnsi" w:cstheme="minorHAnsi"/>
                <w:color w:val="000000" w:themeColor="text1"/>
                <w:sz w:val="20"/>
                <w:szCs w:val="20"/>
              </w:rPr>
              <w:t>000</w:t>
            </w:r>
          </w:p>
        </w:tc>
        <w:tc>
          <w:tcPr>
            <w:tcW w:w="2830" w:type="dxa"/>
            <w:vAlign w:val="center"/>
          </w:tcPr>
          <w:p w14:paraId="08C65A44" w14:textId="77777777" w:rsidR="002C4383" w:rsidRPr="00B04CF7" w:rsidRDefault="002C4383" w:rsidP="000900CA">
            <w:pPr>
              <w:spacing w:before="60" w:after="60" w:line="276" w:lineRule="auto"/>
              <w:jc w:val="center"/>
              <w:rPr>
                <w:rFonts w:asciiTheme="minorHAnsi" w:hAnsiTheme="minorHAnsi" w:cstheme="minorHAnsi"/>
                <w:color w:val="000000" w:themeColor="text1"/>
                <w:sz w:val="20"/>
                <w:szCs w:val="20"/>
                <w:shd w:val="clear" w:color="auto" w:fill="FFFFFF"/>
              </w:rPr>
            </w:pPr>
            <w:r w:rsidRPr="00B04CF7">
              <w:rPr>
                <w:rFonts w:asciiTheme="minorHAnsi" w:hAnsiTheme="minorHAnsi" w:cstheme="minorHAnsi"/>
                <w:color w:val="000000" w:themeColor="text1"/>
                <w:sz w:val="20"/>
                <w:szCs w:val="20"/>
              </w:rPr>
              <w:t>≥ 750 000</w:t>
            </w:r>
          </w:p>
        </w:tc>
      </w:tr>
      <w:tr w:rsidR="002C4383" w:rsidRPr="004D4B66" w14:paraId="44D9740D" w14:textId="77777777" w:rsidTr="000900CA">
        <w:tc>
          <w:tcPr>
            <w:tcW w:w="1980" w:type="dxa"/>
            <w:vAlign w:val="center"/>
          </w:tcPr>
          <w:p w14:paraId="5317AC9F" w14:textId="77777777" w:rsidR="002C4383" w:rsidRPr="004D4B66" w:rsidRDefault="002C4383" w:rsidP="000900CA">
            <w:pPr>
              <w:pStyle w:val="Bodytext20"/>
              <w:shd w:val="clear" w:color="auto" w:fill="auto"/>
              <w:tabs>
                <w:tab w:val="left" w:pos="551"/>
              </w:tabs>
              <w:spacing w:before="60" w:after="60" w:line="276" w:lineRule="auto"/>
              <w:ind w:firstLine="0"/>
              <w:jc w:val="center"/>
              <w:rPr>
                <w:rFonts w:ascii="Calibri" w:hAnsi="Calibri" w:cs="Calibri"/>
                <w:color w:val="000000" w:themeColor="text1"/>
                <w:sz w:val="20"/>
                <w:szCs w:val="20"/>
              </w:rPr>
            </w:pPr>
            <w:r w:rsidRPr="004D4B66">
              <w:rPr>
                <w:rFonts w:ascii="Calibri" w:hAnsi="Calibri" w:cs="Calibri"/>
                <w:color w:val="000000" w:themeColor="text1"/>
                <w:sz w:val="20"/>
                <w:szCs w:val="20"/>
              </w:rPr>
              <w:t>Potraviny</w:t>
            </w:r>
          </w:p>
        </w:tc>
        <w:tc>
          <w:tcPr>
            <w:tcW w:w="2268" w:type="dxa"/>
            <w:vAlign w:val="center"/>
          </w:tcPr>
          <w:p w14:paraId="4E463E6E" w14:textId="77777777" w:rsidR="002C4383" w:rsidRPr="00B04CF7" w:rsidRDefault="002C4383" w:rsidP="000900CA">
            <w:pPr>
              <w:pStyle w:val="Bodytext20"/>
              <w:shd w:val="clear" w:color="auto" w:fill="auto"/>
              <w:tabs>
                <w:tab w:val="left" w:pos="551"/>
              </w:tabs>
              <w:spacing w:before="60" w:after="60" w:line="276" w:lineRule="auto"/>
              <w:ind w:firstLine="0"/>
              <w:jc w:val="center"/>
              <w:rPr>
                <w:rFonts w:asciiTheme="minorHAnsi" w:hAnsiTheme="minorHAnsi" w:cstheme="minorHAnsi"/>
                <w:color w:val="000000" w:themeColor="text1"/>
                <w:sz w:val="20"/>
                <w:szCs w:val="20"/>
              </w:rPr>
            </w:pPr>
            <w:r w:rsidRPr="00B04CF7">
              <w:rPr>
                <w:rFonts w:asciiTheme="minorHAnsi" w:hAnsiTheme="minorHAnsi" w:cstheme="minorHAnsi"/>
                <w:color w:val="000000"/>
                <w:sz w:val="20"/>
                <w:szCs w:val="20"/>
              </w:rPr>
              <w:t>&lt;49 999,99</w:t>
            </w:r>
          </w:p>
        </w:tc>
        <w:tc>
          <w:tcPr>
            <w:tcW w:w="1984" w:type="dxa"/>
            <w:vAlign w:val="center"/>
          </w:tcPr>
          <w:p w14:paraId="77D5E6A9" w14:textId="77777777" w:rsidR="002C4383" w:rsidRPr="00B04CF7" w:rsidRDefault="002C4383" w:rsidP="000900CA">
            <w:pPr>
              <w:spacing w:before="60" w:after="60" w:line="276" w:lineRule="auto"/>
              <w:jc w:val="center"/>
              <w:rPr>
                <w:rFonts w:asciiTheme="minorHAnsi" w:hAnsiTheme="minorHAnsi" w:cstheme="minorHAnsi"/>
                <w:color w:val="000000" w:themeColor="text1"/>
                <w:sz w:val="20"/>
                <w:szCs w:val="20"/>
                <w:shd w:val="clear" w:color="auto" w:fill="FFFFFF"/>
              </w:rPr>
            </w:pPr>
            <w:r w:rsidRPr="00B04CF7">
              <w:rPr>
                <w:rFonts w:asciiTheme="minorHAnsi" w:hAnsiTheme="minorHAnsi" w:cstheme="minorHAnsi"/>
                <w:color w:val="000000" w:themeColor="text1"/>
                <w:sz w:val="20"/>
                <w:szCs w:val="20"/>
              </w:rPr>
              <w:t>≥</w:t>
            </w:r>
            <w:r w:rsidRPr="00B04CF7">
              <w:rPr>
                <w:rFonts w:asciiTheme="minorHAnsi" w:hAnsiTheme="minorHAnsi" w:cstheme="minorHAnsi"/>
                <w:color w:val="000000" w:themeColor="text1"/>
                <w:sz w:val="20"/>
                <w:szCs w:val="20"/>
                <w:shd w:val="clear" w:color="auto" w:fill="FFFFFF"/>
              </w:rPr>
              <w:t xml:space="preserve"> 50 000 &lt; 221</w:t>
            </w:r>
            <w:r w:rsidRPr="00B04CF7">
              <w:rPr>
                <w:rFonts w:asciiTheme="minorHAnsi" w:hAnsiTheme="minorHAnsi" w:cstheme="minorHAnsi"/>
                <w:color w:val="000000" w:themeColor="text1"/>
                <w:sz w:val="20"/>
                <w:szCs w:val="20"/>
              </w:rPr>
              <w:t> 000</w:t>
            </w:r>
          </w:p>
        </w:tc>
        <w:tc>
          <w:tcPr>
            <w:tcW w:w="2830" w:type="dxa"/>
            <w:vAlign w:val="center"/>
          </w:tcPr>
          <w:p w14:paraId="63FEE664" w14:textId="77777777" w:rsidR="002C4383" w:rsidRPr="00B04CF7" w:rsidRDefault="002C4383" w:rsidP="000900CA">
            <w:pPr>
              <w:spacing w:before="60" w:after="60" w:line="276" w:lineRule="auto"/>
              <w:jc w:val="center"/>
              <w:rPr>
                <w:rFonts w:asciiTheme="minorHAnsi" w:hAnsiTheme="minorHAnsi" w:cstheme="minorHAnsi"/>
                <w:color w:val="000000" w:themeColor="text1"/>
                <w:sz w:val="20"/>
                <w:szCs w:val="20"/>
                <w:shd w:val="clear" w:color="auto" w:fill="FFFFFF"/>
              </w:rPr>
            </w:pPr>
            <w:r w:rsidRPr="00B04CF7">
              <w:rPr>
                <w:rFonts w:asciiTheme="minorHAnsi" w:hAnsiTheme="minorHAnsi" w:cstheme="minorHAnsi"/>
                <w:color w:val="000000" w:themeColor="text1"/>
                <w:sz w:val="20"/>
                <w:szCs w:val="20"/>
              </w:rPr>
              <w:t>≥ 221 000</w:t>
            </w:r>
          </w:p>
        </w:tc>
      </w:tr>
      <w:tr w:rsidR="002C4383" w:rsidRPr="004D4B66" w14:paraId="3516ACFB" w14:textId="77777777" w:rsidTr="000900CA">
        <w:tc>
          <w:tcPr>
            <w:tcW w:w="1980" w:type="dxa"/>
            <w:vAlign w:val="center"/>
          </w:tcPr>
          <w:p w14:paraId="6545FBE0" w14:textId="77777777" w:rsidR="002C4383" w:rsidRPr="004D4B66" w:rsidRDefault="002C4383" w:rsidP="000900CA">
            <w:pPr>
              <w:pStyle w:val="Bodytext20"/>
              <w:shd w:val="clear" w:color="auto" w:fill="auto"/>
              <w:tabs>
                <w:tab w:val="left" w:pos="551"/>
              </w:tabs>
              <w:spacing w:before="60" w:after="60" w:line="276" w:lineRule="auto"/>
              <w:ind w:firstLine="0"/>
              <w:jc w:val="center"/>
              <w:rPr>
                <w:rFonts w:ascii="Calibri" w:hAnsi="Calibri" w:cs="Calibri"/>
                <w:color w:val="000000" w:themeColor="text1"/>
                <w:sz w:val="20"/>
                <w:szCs w:val="20"/>
              </w:rPr>
            </w:pPr>
            <w:r w:rsidRPr="004D4B66">
              <w:rPr>
                <w:rFonts w:ascii="Calibri" w:hAnsi="Calibri" w:cs="Calibri"/>
                <w:color w:val="000000" w:themeColor="text1"/>
                <w:sz w:val="20"/>
                <w:szCs w:val="20"/>
              </w:rPr>
              <w:t>Stavebné práce</w:t>
            </w:r>
          </w:p>
        </w:tc>
        <w:tc>
          <w:tcPr>
            <w:tcW w:w="2268" w:type="dxa"/>
            <w:vAlign w:val="center"/>
          </w:tcPr>
          <w:p w14:paraId="48DCA275" w14:textId="77777777" w:rsidR="002C4383" w:rsidRPr="00B04CF7" w:rsidRDefault="002C4383" w:rsidP="000900CA">
            <w:pPr>
              <w:pStyle w:val="Bodytext20"/>
              <w:shd w:val="clear" w:color="auto" w:fill="auto"/>
              <w:tabs>
                <w:tab w:val="left" w:pos="551"/>
              </w:tabs>
              <w:spacing w:before="60" w:after="60" w:line="276" w:lineRule="auto"/>
              <w:ind w:firstLine="0"/>
              <w:jc w:val="center"/>
              <w:rPr>
                <w:rFonts w:asciiTheme="minorHAnsi" w:hAnsiTheme="minorHAnsi" w:cstheme="minorHAnsi"/>
                <w:color w:val="000000" w:themeColor="text1"/>
                <w:sz w:val="20"/>
                <w:szCs w:val="20"/>
              </w:rPr>
            </w:pPr>
            <w:r w:rsidRPr="00B04CF7">
              <w:rPr>
                <w:rFonts w:asciiTheme="minorHAnsi" w:hAnsiTheme="minorHAnsi" w:cstheme="minorHAnsi"/>
                <w:color w:val="000000"/>
                <w:sz w:val="20"/>
                <w:szCs w:val="20"/>
              </w:rPr>
              <w:t>&lt;49 999,99</w:t>
            </w:r>
          </w:p>
        </w:tc>
        <w:tc>
          <w:tcPr>
            <w:tcW w:w="1984" w:type="dxa"/>
            <w:vAlign w:val="center"/>
          </w:tcPr>
          <w:p w14:paraId="5351336D" w14:textId="77777777" w:rsidR="002C4383" w:rsidRPr="00B04CF7" w:rsidRDefault="002C4383" w:rsidP="000900CA">
            <w:pPr>
              <w:spacing w:before="60" w:after="60" w:line="276" w:lineRule="auto"/>
              <w:jc w:val="center"/>
              <w:rPr>
                <w:rFonts w:asciiTheme="minorHAnsi" w:hAnsiTheme="minorHAnsi" w:cstheme="minorHAnsi"/>
                <w:color w:val="000000" w:themeColor="text1"/>
                <w:sz w:val="20"/>
                <w:szCs w:val="20"/>
              </w:rPr>
            </w:pPr>
            <w:r w:rsidRPr="00B04CF7">
              <w:rPr>
                <w:rFonts w:asciiTheme="minorHAnsi" w:hAnsiTheme="minorHAnsi" w:cstheme="minorHAnsi"/>
                <w:color w:val="000000" w:themeColor="text1"/>
                <w:sz w:val="20"/>
                <w:szCs w:val="20"/>
              </w:rPr>
              <w:t>≥</w:t>
            </w:r>
            <w:r w:rsidRPr="00B04CF7">
              <w:rPr>
                <w:rFonts w:asciiTheme="minorHAnsi" w:hAnsiTheme="minorHAnsi" w:cstheme="minorHAnsi"/>
                <w:color w:val="000000" w:themeColor="text1"/>
                <w:sz w:val="20"/>
                <w:szCs w:val="20"/>
                <w:shd w:val="clear" w:color="auto" w:fill="FFFFFF"/>
              </w:rPr>
              <w:t xml:space="preserve"> 50 000 &lt; </w:t>
            </w:r>
            <w:r>
              <w:rPr>
                <w:rFonts w:asciiTheme="minorHAnsi" w:hAnsiTheme="minorHAnsi" w:cstheme="minorHAnsi"/>
                <w:color w:val="000000" w:themeColor="text1"/>
                <w:sz w:val="20"/>
                <w:szCs w:val="20"/>
                <w:shd w:val="clear" w:color="auto" w:fill="FFFFFF"/>
              </w:rPr>
              <w:t>5 538 000</w:t>
            </w:r>
          </w:p>
        </w:tc>
        <w:tc>
          <w:tcPr>
            <w:tcW w:w="2830" w:type="dxa"/>
            <w:vAlign w:val="center"/>
          </w:tcPr>
          <w:p w14:paraId="6D2EBD07" w14:textId="77777777" w:rsidR="002C4383" w:rsidRPr="00B04CF7" w:rsidRDefault="002C4383" w:rsidP="000900CA">
            <w:pPr>
              <w:spacing w:before="60" w:after="60" w:line="276" w:lineRule="auto"/>
              <w:jc w:val="center"/>
              <w:rPr>
                <w:rFonts w:asciiTheme="minorHAnsi" w:hAnsiTheme="minorHAnsi" w:cstheme="minorHAnsi"/>
                <w:color w:val="000000" w:themeColor="text1"/>
                <w:sz w:val="20"/>
                <w:szCs w:val="20"/>
                <w:shd w:val="clear" w:color="auto" w:fill="FFFFFF"/>
              </w:rPr>
            </w:pPr>
            <w:r w:rsidRPr="00B04CF7">
              <w:rPr>
                <w:rFonts w:asciiTheme="minorHAnsi" w:hAnsiTheme="minorHAnsi" w:cstheme="minorHAnsi"/>
                <w:color w:val="000000" w:themeColor="text1"/>
                <w:sz w:val="20"/>
                <w:szCs w:val="20"/>
              </w:rPr>
              <w:t>≥ 5 538 000</w:t>
            </w:r>
          </w:p>
        </w:tc>
      </w:tr>
    </w:tbl>
    <w:bookmarkEnd w:id="13"/>
    <w:p w14:paraId="41F6E131" w14:textId="77777777" w:rsidR="002C4383" w:rsidRPr="004D4B66" w:rsidRDefault="002C4383" w:rsidP="002C4383">
      <w:pPr>
        <w:pStyle w:val="Bodytext20"/>
        <w:numPr>
          <w:ilvl w:val="1"/>
          <w:numId w:val="5"/>
        </w:numPr>
        <w:shd w:val="clear" w:color="auto" w:fill="auto"/>
        <w:tabs>
          <w:tab w:val="left" w:pos="551"/>
        </w:tabs>
        <w:spacing w:before="120" w:line="276" w:lineRule="auto"/>
        <w:ind w:left="567" w:hanging="567"/>
        <w:rPr>
          <w:rFonts w:ascii="Calibri" w:hAnsi="Calibri" w:cs="Calibri"/>
          <w:sz w:val="20"/>
          <w:szCs w:val="20"/>
        </w:rPr>
      </w:pPr>
      <w:r w:rsidRPr="004D4B66">
        <w:rPr>
          <w:rFonts w:ascii="Calibri" w:hAnsi="Calibri" w:cs="Calibri"/>
          <w:sz w:val="20"/>
          <w:szCs w:val="20"/>
        </w:rPr>
        <w:t>V prípade, ak sa finančné limity zmenia, je potrebné postupovať na základe platných limitov. Aktuálne limity sú vždy uvedené na stránke Úradu pre verejné obstarávanie.</w:t>
      </w:r>
    </w:p>
    <w:p w14:paraId="3729DDA2" w14:textId="77777777" w:rsidR="002C4383" w:rsidRPr="008974FC" w:rsidRDefault="002C4383" w:rsidP="002C4383">
      <w:pPr>
        <w:pStyle w:val="Bodytext20"/>
        <w:numPr>
          <w:ilvl w:val="1"/>
          <w:numId w:val="5"/>
        </w:numPr>
        <w:shd w:val="clear" w:color="auto" w:fill="auto"/>
        <w:tabs>
          <w:tab w:val="left" w:pos="551"/>
        </w:tabs>
        <w:spacing w:before="120" w:line="276" w:lineRule="auto"/>
        <w:ind w:left="567" w:hanging="567"/>
        <w:rPr>
          <w:rFonts w:ascii="Calibri" w:hAnsi="Calibri" w:cs="Calibri"/>
          <w:sz w:val="20"/>
          <w:szCs w:val="20"/>
        </w:rPr>
      </w:pPr>
      <w:r w:rsidRPr="004D4B66">
        <w:rPr>
          <w:rFonts w:ascii="Calibri" w:hAnsi="Calibri" w:cs="Calibri"/>
          <w:sz w:val="20"/>
          <w:szCs w:val="20"/>
        </w:rPr>
        <w:t xml:space="preserve">Obstarávanie nadlimitných </w:t>
      </w:r>
      <w:r w:rsidRPr="008974FC">
        <w:rPr>
          <w:rFonts w:ascii="Calibri" w:hAnsi="Calibri" w:cs="Calibri"/>
          <w:sz w:val="20"/>
          <w:szCs w:val="20"/>
        </w:rPr>
        <w:t>zákaziek je uvedené v článku 1</w:t>
      </w:r>
      <w:r>
        <w:rPr>
          <w:rFonts w:ascii="Calibri" w:hAnsi="Calibri" w:cs="Calibri"/>
          <w:sz w:val="20"/>
          <w:szCs w:val="20"/>
        </w:rPr>
        <w:t>0</w:t>
      </w:r>
      <w:r w:rsidRPr="008974FC">
        <w:rPr>
          <w:rFonts w:ascii="Calibri" w:hAnsi="Calibri" w:cs="Calibri"/>
          <w:sz w:val="20"/>
          <w:szCs w:val="20"/>
        </w:rPr>
        <w:t xml:space="preserve"> a obstarávanie podlimitných zákaziek je uvedené v článku 1</w:t>
      </w:r>
      <w:r>
        <w:rPr>
          <w:rFonts w:ascii="Calibri" w:hAnsi="Calibri" w:cs="Calibri"/>
          <w:sz w:val="20"/>
          <w:szCs w:val="20"/>
        </w:rPr>
        <w:t>1</w:t>
      </w:r>
      <w:r w:rsidRPr="008974FC">
        <w:rPr>
          <w:rFonts w:ascii="Calibri" w:hAnsi="Calibri" w:cs="Calibri"/>
          <w:sz w:val="20"/>
          <w:szCs w:val="20"/>
        </w:rPr>
        <w:t xml:space="preserve"> tejto smernice. </w:t>
      </w:r>
      <w:r>
        <w:rPr>
          <w:rFonts w:ascii="Calibri" w:hAnsi="Calibri" w:cs="Calibri"/>
          <w:sz w:val="20"/>
          <w:szCs w:val="20"/>
        </w:rPr>
        <w:t>Zadávanie</w:t>
      </w:r>
      <w:r w:rsidRPr="008974FC">
        <w:rPr>
          <w:rFonts w:ascii="Calibri" w:hAnsi="Calibri" w:cs="Calibri"/>
          <w:sz w:val="20"/>
          <w:szCs w:val="20"/>
        </w:rPr>
        <w:t xml:space="preserve"> zákaziek malého </w:t>
      </w:r>
      <w:r>
        <w:rPr>
          <w:rFonts w:ascii="Calibri" w:hAnsi="Calibri" w:cs="Calibri"/>
          <w:sz w:val="20"/>
          <w:szCs w:val="20"/>
        </w:rPr>
        <w:t>rozsahu</w:t>
      </w:r>
      <w:r w:rsidRPr="008974FC">
        <w:rPr>
          <w:rFonts w:ascii="Calibri" w:hAnsi="Calibri" w:cs="Calibri"/>
          <w:sz w:val="20"/>
          <w:szCs w:val="20"/>
        </w:rPr>
        <w:t xml:space="preserve"> v článku 1</w:t>
      </w:r>
      <w:r>
        <w:rPr>
          <w:rFonts w:ascii="Calibri" w:hAnsi="Calibri" w:cs="Calibri"/>
          <w:sz w:val="20"/>
          <w:szCs w:val="20"/>
        </w:rPr>
        <w:t>2</w:t>
      </w:r>
      <w:r w:rsidRPr="008974FC">
        <w:rPr>
          <w:rFonts w:ascii="Calibri" w:hAnsi="Calibri" w:cs="Calibri"/>
          <w:sz w:val="20"/>
          <w:szCs w:val="20"/>
        </w:rPr>
        <w:t xml:space="preserve"> tejto smernice.</w:t>
      </w:r>
    </w:p>
    <w:p w14:paraId="5C28589B" w14:textId="77777777" w:rsidR="002C4383" w:rsidRPr="00EE0AAA" w:rsidRDefault="002C4383" w:rsidP="00EE0AAA">
      <w:pPr>
        <w:pStyle w:val="Heading1"/>
      </w:pPr>
      <w:bookmarkStart w:id="14" w:name="_Toc58833710"/>
      <w:r>
        <w:rPr>
          <w:rFonts w:cs="Calibri"/>
          <w:bCs/>
          <w:color w:val="000000" w:themeColor="text1"/>
          <w:szCs w:val="20"/>
        </w:rPr>
        <w:br/>
      </w:r>
      <w:bookmarkStart w:id="15" w:name="_Toc175565282"/>
      <w:r w:rsidRPr="00EE0AAA">
        <w:t>Článok 6</w:t>
      </w:r>
      <w:r w:rsidRPr="00EE0AAA">
        <w:br/>
        <w:t>Predpokladaná hodnota zákazky</w:t>
      </w:r>
      <w:bookmarkEnd w:id="14"/>
      <w:bookmarkEnd w:id="15"/>
    </w:p>
    <w:p w14:paraId="12DC1A76" w14:textId="77777777" w:rsidR="002C4383" w:rsidRPr="004D4B66" w:rsidRDefault="002C4383" w:rsidP="002C4383">
      <w:pPr>
        <w:spacing w:line="276" w:lineRule="auto"/>
        <w:rPr>
          <w:rFonts w:ascii="Calibri" w:hAnsi="Calibri" w:cs="Calibri"/>
          <w:sz w:val="20"/>
          <w:szCs w:val="20"/>
          <w:lang w:eastAsia="en-US"/>
        </w:rPr>
      </w:pPr>
    </w:p>
    <w:p w14:paraId="20EFE6C7" w14:textId="77777777" w:rsidR="002C4383" w:rsidRPr="00EE0AAA" w:rsidRDefault="002C4383" w:rsidP="002C4383">
      <w:pPr>
        <w:pStyle w:val="Bodytext20"/>
        <w:numPr>
          <w:ilvl w:val="1"/>
          <w:numId w:val="8"/>
        </w:numPr>
        <w:shd w:val="clear" w:color="auto" w:fill="auto"/>
        <w:tabs>
          <w:tab w:val="left" w:pos="551"/>
        </w:tabs>
        <w:spacing w:before="120" w:line="276" w:lineRule="auto"/>
        <w:ind w:left="567" w:hanging="567"/>
        <w:rPr>
          <w:rStyle w:val="Bodytext2Bold"/>
          <w:rFonts w:ascii="Calibri" w:hAnsi="Calibri" w:cs="Calibri"/>
          <w:b w:val="0"/>
          <w:bCs w:val="0"/>
          <w:color w:val="auto"/>
          <w:sz w:val="20"/>
          <w:szCs w:val="20"/>
        </w:rPr>
      </w:pPr>
      <w:r w:rsidRPr="00EE0AAA">
        <w:rPr>
          <w:rStyle w:val="Bodytext2Bold"/>
          <w:rFonts w:ascii="Calibri" w:hAnsi="Calibri" w:cs="Calibri"/>
          <w:b w:val="0"/>
          <w:bCs w:val="0"/>
          <w:color w:val="auto"/>
          <w:sz w:val="20"/>
          <w:szCs w:val="20"/>
        </w:rPr>
        <w:t xml:space="preserve">Predpokladaná hodnota zákazky (ďalej len „PHZ“) sa určuje ako cena bez dane z pridanej hodnoty s cieľom ustanovenia postupu verejného obstarávania podľa finančných limitov. </w:t>
      </w:r>
    </w:p>
    <w:p w14:paraId="2E7525D4" w14:textId="77777777" w:rsidR="002C4383" w:rsidRPr="00EE0AAA" w:rsidRDefault="002C4383" w:rsidP="002C4383">
      <w:pPr>
        <w:pStyle w:val="Bodytext20"/>
        <w:numPr>
          <w:ilvl w:val="1"/>
          <w:numId w:val="8"/>
        </w:numPr>
        <w:shd w:val="clear" w:color="auto" w:fill="auto"/>
        <w:tabs>
          <w:tab w:val="left" w:pos="551"/>
        </w:tabs>
        <w:spacing w:before="120" w:line="276" w:lineRule="auto"/>
        <w:ind w:left="567" w:hanging="567"/>
        <w:rPr>
          <w:rStyle w:val="Bodytext2Bold"/>
          <w:rFonts w:ascii="Calibri" w:hAnsi="Calibri" w:cs="Calibri"/>
          <w:b w:val="0"/>
          <w:bCs w:val="0"/>
          <w:color w:val="auto"/>
          <w:sz w:val="20"/>
          <w:szCs w:val="20"/>
        </w:rPr>
      </w:pPr>
      <w:r w:rsidRPr="00EE0AAA">
        <w:rPr>
          <w:rStyle w:val="Bodytext2Bold"/>
          <w:rFonts w:ascii="Calibri" w:hAnsi="Calibri" w:cs="Calibri"/>
          <w:b w:val="0"/>
          <w:bCs w:val="0"/>
          <w:color w:val="auto"/>
          <w:sz w:val="20"/>
          <w:szCs w:val="20"/>
        </w:rPr>
        <w:t xml:space="preserve">Poverená osoba určí PHZ na základe údajov a informácií o zákazkách na rovnaký alebo porovnateľný predmet zákazky. Ak nemá takéto údaje k dispozícii, určí PHZ na základe údajov získaných prieskumom trhu (napr. katalógov, cenníkov na internete alebo e-mailovým prieskumom) alebo na základe údajov získaných iným vhodným spôsobom, (napr. trhovou konzultáciou alebo získaním cenovej mapy zo súhrnných správ, zverejnených na internetovej stránke Úradu pre verejné obstarávanie). </w:t>
      </w:r>
    </w:p>
    <w:p w14:paraId="5F38FF12" w14:textId="77777777" w:rsidR="002C4383" w:rsidRPr="00EE0AAA" w:rsidRDefault="002C4383" w:rsidP="002C4383">
      <w:pPr>
        <w:pStyle w:val="Bodytext20"/>
        <w:numPr>
          <w:ilvl w:val="1"/>
          <w:numId w:val="8"/>
        </w:numPr>
        <w:shd w:val="clear" w:color="auto" w:fill="auto"/>
        <w:tabs>
          <w:tab w:val="left" w:pos="551"/>
        </w:tabs>
        <w:spacing w:before="120" w:line="276" w:lineRule="auto"/>
        <w:ind w:left="567" w:hanging="567"/>
        <w:rPr>
          <w:rStyle w:val="Bodytext2Bold"/>
          <w:rFonts w:ascii="Calibri" w:hAnsi="Calibri" w:cs="Calibri"/>
          <w:b w:val="0"/>
          <w:bCs w:val="0"/>
          <w:color w:val="auto"/>
          <w:sz w:val="20"/>
          <w:szCs w:val="20"/>
        </w:rPr>
      </w:pPr>
      <w:r w:rsidRPr="00EE0AAA">
        <w:rPr>
          <w:rStyle w:val="Bodytext2Bold"/>
          <w:rFonts w:ascii="Calibri" w:hAnsi="Calibri" w:cs="Calibri"/>
          <w:b w:val="0"/>
          <w:bCs w:val="0"/>
          <w:color w:val="auto"/>
          <w:sz w:val="20"/>
          <w:szCs w:val="20"/>
        </w:rPr>
        <w:t xml:space="preserve">PHZ je platná v čase odoslania Oznámenia o vyhlásení verejného obstarávania alebo Výzvy na predkladanie ponúk na uverejnenie; ak sa uverejnenie takého oznámenia nevyžaduje, predpokladaná hodnota je platná v čase začatia postupu zadávania zákazky. Začatím postupu verejného obstarávania pri nadlimitnej zákazke sa myslí deň odoslania Oznámenia o vyhlásení verejného obstarávania do Úradného </w:t>
      </w:r>
      <w:r w:rsidRPr="00EE0AAA">
        <w:rPr>
          <w:rStyle w:val="Bodytext2Bold"/>
          <w:rFonts w:ascii="Calibri" w:hAnsi="Calibri" w:cs="Calibri"/>
          <w:b w:val="0"/>
          <w:bCs w:val="0"/>
          <w:color w:val="auto"/>
          <w:sz w:val="20"/>
          <w:szCs w:val="20"/>
        </w:rPr>
        <w:lastRenderedPageBreak/>
        <w:t>vestníka EÚ, pri podlimitnej zákazke sa myslí deň odoslania Výzvy na predkladanie ponúk do Vestníka verejného obstarávania a pri zákazke bez zverejnenia je to deň odoslania Výzvy na predkladanie ponúk vybraným hospodárskym subjektom.</w:t>
      </w:r>
    </w:p>
    <w:p w14:paraId="289E3334" w14:textId="77777777" w:rsidR="002C4383" w:rsidRPr="004D4B66" w:rsidRDefault="002C4383" w:rsidP="002C4383">
      <w:pPr>
        <w:spacing w:line="276" w:lineRule="auto"/>
        <w:rPr>
          <w:rFonts w:ascii="Calibri" w:hAnsi="Calibri" w:cs="Calibri"/>
          <w:sz w:val="20"/>
          <w:szCs w:val="20"/>
        </w:rPr>
      </w:pPr>
    </w:p>
    <w:p w14:paraId="581F0750" w14:textId="77777777" w:rsidR="002C4383" w:rsidRPr="00EE0AAA" w:rsidRDefault="002C4383" w:rsidP="00EE0AAA">
      <w:pPr>
        <w:pStyle w:val="Heading1"/>
      </w:pPr>
      <w:bookmarkStart w:id="16" w:name="_Toc175565283"/>
      <w:r w:rsidRPr="00EE0AAA">
        <w:t>Článok 7</w:t>
      </w:r>
      <w:r w:rsidRPr="00EE0AAA">
        <w:br/>
        <w:t>Výnimky zo zákona o verejnom obstarávaní</w:t>
      </w:r>
      <w:bookmarkEnd w:id="16"/>
    </w:p>
    <w:p w14:paraId="39687575" w14:textId="77777777" w:rsidR="002C4383" w:rsidRPr="004D4B66" w:rsidRDefault="002C4383" w:rsidP="002C4383">
      <w:pPr>
        <w:rPr>
          <w:lang w:eastAsia="en-US"/>
        </w:rPr>
      </w:pPr>
    </w:p>
    <w:p w14:paraId="776EEAD5" w14:textId="77777777" w:rsidR="002C4383" w:rsidRPr="004D4B66" w:rsidRDefault="002C4383" w:rsidP="002C4383">
      <w:pPr>
        <w:pStyle w:val="NormalWeb"/>
        <w:numPr>
          <w:ilvl w:val="1"/>
          <w:numId w:val="10"/>
        </w:numPr>
        <w:tabs>
          <w:tab w:val="left" w:pos="567"/>
        </w:tabs>
        <w:spacing w:before="120" w:beforeAutospacing="0" w:after="0" w:afterAutospacing="0" w:line="276" w:lineRule="auto"/>
        <w:ind w:left="567" w:hanging="567"/>
        <w:jc w:val="both"/>
        <w:rPr>
          <w:rFonts w:ascii="Calibri" w:hAnsi="Calibri" w:cs="Calibri"/>
          <w:sz w:val="20"/>
          <w:szCs w:val="20"/>
          <w:lang w:eastAsia="en-US"/>
        </w:rPr>
      </w:pPr>
      <w:r w:rsidRPr="004D4B66">
        <w:rPr>
          <w:rFonts w:ascii="Calibri" w:hAnsi="Calibri" w:cs="Calibri"/>
          <w:sz w:val="20"/>
          <w:szCs w:val="20"/>
          <w:lang w:eastAsia="en-US"/>
        </w:rPr>
        <w:t xml:space="preserve">ZVO stanovuje v  § 1 zoznam tovarov, služieb a stavebných prác, ktoré nespadajú do pôsobnosti ZVO. V tejto kapitole sú uvedené iba tie z výnimiek, u ktorých je reálny predpoklad využitia výnimky zo strany </w:t>
      </w:r>
      <w:r w:rsidRPr="00D8491E">
        <w:rPr>
          <w:rFonts w:ascii="Calibri" w:hAnsi="Calibri" w:cs="Calibri"/>
          <w:color w:val="000000"/>
          <w:sz w:val="20"/>
          <w:szCs w:val="20"/>
          <w:highlight w:val="yellow"/>
          <w:lang w:eastAsia="sk-SK" w:bidi="sk-SK"/>
        </w:rPr>
        <w:t>x</w:t>
      </w:r>
      <w:r w:rsidRPr="004D4B66">
        <w:rPr>
          <w:rFonts w:ascii="Calibri" w:hAnsi="Calibri" w:cs="Calibri"/>
          <w:sz w:val="20"/>
          <w:szCs w:val="20"/>
          <w:lang w:eastAsia="en-US"/>
        </w:rPr>
        <w:t>. Pri posudzovaní možnosti uplatnenia výnimky je vždy potrebné posudzovať celý rozsah výnimiek, uvedených v § 1 ZVO</w:t>
      </w:r>
      <w:r>
        <w:rPr>
          <w:rFonts w:ascii="Calibri" w:hAnsi="Calibri" w:cs="Calibri"/>
          <w:sz w:val="20"/>
          <w:szCs w:val="20"/>
          <w:lang w:eastAsia="en-US"/>
        </w:rPr>
        <w:t>.</w:t>
      </w:r>
    </w:p>
    <w:p w14:paraId="7533EBB5" w14:textId="77777777" w:rsidR="002C4383" w:rsidRPr="004D4B66" w:rsidRDefault="002C4383" w:rsidP="002C4383">
      <w:pPr>
        <w:pStyle w:val="NormalWeb"/>
        <w:numPr>
          <w:ilvl w:val="1"/>
          <w:numId w:val="10"/>
        </w:numPr>
        <w:tabs>
          <w:tab w:val="left" w:pos="567"/>
        </w:tabs>
        <w:spacing w:before="120" w:beforeAutospacing="0" w:after="0" w:afterAutospacing="0" w:line="276" w:lineRule="auto"/>
        <w:ind w:left="567" w:hanging="567"/>
        <w:jc w:val="both"/>
        <w:rPr>
          <w:rFonts w:ascii="Calibri" w:hAnsi="Calibri" w:cs="Calibri"/>
          <w:sz w:val="20"/>
          <w:szCs w:val="20"/>
          <w:lang w:eastAsia="en-US"/>
        </w:rPr>
      </w:pPr>
      <w:r w:rsidRPr="004D4B66">
        <w:rPr>
          <w:rFonts w:ascii="Calibri" w:hAnsi="Calibri" w:cs="Calibri"/>
          <w:sz w:val="20"/>
          <w:szCs w:val="20"/>
          <w:lang w:eastAsia="en-US"/>
        </w:rPr>
        <w:t xml:space="preserve">ZVO sa nevzťahuje na: </w:t>
      </w:r>
      <w:r w:rsidRPr="00D8491E">
        <w:rPr>
          <w:rFonts w:ascii="Calibri" w:hAnsi="Calibri" w:cs="Calibri"/>
          <w:color w:val="000000"/>
          <w:sz w:val="20"/>
          <w:szCs w:val="20"/>
          <w:highlight w:val="yellow"/>
          <w:lang w:eastAsia="sk-SK" w:bidi="sk-SK"/>
        </w:rPr>
        <w:t>x</w:t>
      </w:r>
    </w:p>
    <w:p w14:paraId="63E66208" w14:textId="77777777" w:rsidR="002C4383" w:rsidRPr="004D4B66" w:rsidRDefault="002C4383" w:rsidP="002C4383">
      <w:pPr>
        <w:pStyle w:val="NormalWeb"/>
        <w:numPr>
          <w:ilvl w:val="1"/>
          <w:numId w:val="10"/>
        </w:numPr>
        <w:tabs>
          <w:tab w:val="left" w:pos="567"/>
        </w:tabs>
        <w:spacing w:before="120" w:beforeAutospacing="0" w:after="0" w:afterAutospacing="0" w:line="276" w:lineRule="auto"/>
        <w:ind w:left="567" w:hanging="567"/>
        <w:jc w:val="both"/>
        <w:rPr>
          <w:rFonts w:ascii="Calibri" w:hAnsi="Calibri" w:cs="Calibri"/>
          <w:sz w:val="20"/>
          <w:szCs w:val="20"/>
          <w:lang w:eastAsia="en-US"/>
        </w:rPr>
      </w:pPr>
      <w:r w:rsidRPr="004D4B66">
        <w:rPr>
          <w:rFonts w:ascii="Calibri" w:hAnsi="Calibri" w:cs="Calibri"/>
          <w:sz w:val="20"/>
          <w:szCs w:val="20"/>
          <w:lang w:eastAsia="en-US"/>
        </w:rPr>
        <w:t>Obstaranie takýchto zákaziek je možné priamym zadaním.</w:t>
      </w:r>
    </w:p>
    <w:p w14:paraId="184BC0AC" w14:textId="77777777" w:rsidR="002C4383" w:rsidRPr="004D4B66" w:rsidRDefault="002C4383" w:rsidP="002C4383">
      <w:pPr>
        <w:spacing w:line="276" w:lineRule="auto"/>
        <w:jc w:val="both"/>
        <w:rPr>
          <w:rFonts w:ascii="Calibri" w:hAnsi="Calibri" w:cs="Calibri"/>
          <w:sz w:val="20"/>
          <w:szCs w:val="20"/>
        </w:rPr>
      </w:pPr>
    </w:p>
    <w:p w14:paraId="2D2B5250" w14:textId="77777777" w:rsidR="002C4383" w:rsidRPr="00EE0AAA" w:rsidRDefault="002C4383" w:rsidP="00EE0AAA">
      <w:pPr>
        <w:pStyle w:val="Heading1"/>
      </w:pPr>
      <w:bookmarkStart w:id="17" w:name="_Toc175565284"/>
      <w:r w:rsidRPr="00EE0AAA">
        <w:t>Článok  8</w:t>
      </w:r>
      <w:r w:rsidRPr="00EE0AAA">
        <w:br/>
        <w:t>Príležitostné spoločné verejné obstarávanie</w:t>
      </w:r>
      <w:bookmarkEnd w:id="17"/>
    </w:p>
    <w:p w14:paraId="72019A01" w14:textId="77777777" w:rsidR="002C4383" w:rsidRPr="004D4B66" w:rsidRDefault="002C4383" w:rsidP="002C4383">
      <w:pPr>
        <w:rPr>
          <w:lang w:eastAsia="en-US"/>
        </w:rPr>
      </w:pPr>
    </w:p>
    <w:p w14:paraId="427E1B7D" w14:textId="77777777" w:rsidR="002C4383" w:rsidRPr="004D4B66" w:rsidRDefault="002C4383" w:rsidP="002C4383">
      <w:pPr>
        <w:pStyle w:val="NormalWeb"/>
        <w:numPr>
          <w:ilvl w:val="1"/>
          <w:numId w:val="11"/>
        </w:numPr>
        <w:tabs>
          <w:tab w:val="left" w:pos="567"/>
        </w:tabs>
        <w:spacing w:before="120" w:beforeAutospacing="0" w:after="0" w:afterAutospacing="0" w:line="276" w:lineRule="auto"/>
        <w:ind w:left="567" w:hanging="567"/>
        <w:jc w:val="both"/>
        <w:rPr>
          <w:rFonts w:ascii="Calibri" w:hAnsi="Calibri" w:cs="Calibri"/>
          <w:sz w:val="20"/>
          <w:szCs w:val="20"/>
          <w:lang w:eastAsia="en-US"/>
        </w:rPr>
      </w:pPr>
      <w:r w:rsidRPr="004D4B66">
        <w:rPr>
          <w:rFonts w:ascii="Calibri" w:hAnsi="Calibri" w:cs="Calibri"/>
          <w:sz w:val="20"/>
          <w:szCs w:val="20"/>
          <w:lang w:eastAsia="en-US"/>
        </w:rPr>
        <w:t xml:space="preserve">Viacerí verejní obstarávatelia môžu na základe písomnej dohody uskutočniť verejné obstarávanie spoločne. </w:t>
      </w:r>
    </w:p>
    <w:p w14:paraId="7AF15F4D" w14:textId="77777777" w:rsidR="002C4383" w:rsidRPr="004D4B66" w:rsidRDefault="002C4383" w:rsidP="002C4383">
      <w:pPr>
        <w:pStyle w:val="NormalWeb"/>
        <w:numPr>
          <w:ilvl w:val="1"/>
          <w:numId w:val="11"/>
        </w:numPr>
        <w:tabs>
          <w:tab w:val="left" w:pos="567"/>
        </w:tabs>
        <w:spacing w:before="120" w:beforeAutospacing="0" w:after="0" w:afterAutospacing="0" w:line="276" w:lineRule="auto"/>
        <w:ind w:left="567" w:hanging="567"/>
        <w:jc w:val="both"/>
        <w:rPr>
          <w:rFonts w:ascii="Calibri" w:hAnsi="Calibri" w:cs="Calibri"/>
          <w:sz w:val="20"/>
          <w:szCs w:val="20"/>
          <w:lang w:eastAsia="en-US"/>
        </w:rPr>
      </w:pPr>
      <w:r w:rsidRPr="004D4B66">
        <w:rPr>
          <w:rFonts w:ascii="Calibri" w:hAnsi="Calibri" w:cs="Calibri"/>
          <w:sz w:val="20"/>
          <w:szCs w:val="20"/>
          <w:lang w:eastAsia="en-US"/>
        </w:rPr>
        <w:t>Ak sa verejné obstarávanie uskutoční spoločne v mene a na účet všetkých zúčastnených verejných obstarávateľov, títo sú spoločne a nerozdielne zodpovední za plnenie svojich povinností. To platí aj vtedy, ak jeden verejný obstarávateľ riadi verejné obstarávanie, pričom koná na účet všetkých zúčastnených verejných obstarávateľov.</w:t>
      </w:r>
    </w:p>
    <w:p w14:paraId="18E20576" w14:textId="77777777" w:rsidR="002C4383" w:rsidRPr="004D4B66" w:rsidRDefault="002C4383" w:rsidP="002C4383">
      <w:pPr>
        <w:pStyle w:val="NormalWeb"/>
        <w:numPr>
          <w:ilvl w:val="1"/>
          <w:numId w:val="11"/>
        </w:numPr>
        <w:tabs>
          <w:tab w:val="left" w:pos="567"/>
        </w:tabs>
        <w:spacing w:before="120" w:beforeAutospacing="0" w:after="0" w:afterAutospacing="0" w:line="276" w:lineRule="auto"/>
        <w:ind w:left="567" w:hanging="567"/>
        <w:jc w:val="both"/>
        <w:rPr>
          <w:rFonts w:ascii="Calibri" w:hAnsi="Calibri" w:cs="Calibri"/>
          <w:sz w:val="20"/>
          <w:szCs w:val="20"/>
          <w:lang w:eastAsia="en-US"/>
        </w:rPr>
      </w:pPr>
      <w:r w:rsidRPr="004D4B66">
        <w:rPr>
          <w:rFonts w:ascii="Calibri" w:hAnsi="Calibri" w:cs="Calibri"/>
          <w:sz w:val="20"/>
          <w:szCs w:val="20"/>
          <w:lang w:eastAsia="en-US"/>
        </w:rPr>
        <w:t>Ak sa verejné obstarávanie neuskutoční v mene a na účet zúčastnených verejných obstarávateľov, títo sú spoločne a nerozdielne zodpovední len za tie časti, ktoré uskutočnili spoločne. Každý verejný obstarávateľ je samostatne zodpovedný za plnenie svojich povinností týkajúcich sa tých častí, ktoré vykonáva vo svojom mene a na svoj účet.</w:t>
      </w:r>
    </w:p>
    <w:p w14:paraId="31F83657" w14:textId="77777777" w:rsidR="002C4383" w:rsidRPr="004D4B66" w:rsidRDefault="002C4383" w:rsidP="002C4383">
      <w:pPr>
        <w:rPr>
          <w:lang w:eastAsia="en-US"/>
        </w:rPr>
      </w:pPr>
    </w:p>
    <w:p w14:paraId="1A498378" w14:textId="77777777" w:rsidR="002C4383" w:rsidRPr="00EE0AAA" w:rsidRDefault="002C4383" w:rsidP="00EE0AAA">
      <w:pPr>
        <w:pStyle w:val="Heading1"/>
      </w:pPr>
      <w:bookmarkStart w:id="18" w:name="_Toc175565285"/>
      <w:r w:rsidRPr="00EE0AAA">
        <w:t>Článok 9</w:t>
      </w:r>
      <w:r w:rsidRPr="00EE0AAA">
        <w:br/>
        <w:t>Prípravné trhové konzultácie</w:t>
      </w:r>
      <w:bookmarkEnd w:id="18"/>
    </w:p>
    <w:p w14:paraId="11456099" w14:textId="77777777" w:rsidR="002C4383" w:rsidRPr="004D4B66" w:rsidRDefault="002C4383" w:rsidP="002C4383">
      <w:pPr>
        <w:rPr>
          <w:lang w:eastAsia="en-US"/>
        </w:rPr>
      </w:pPr>
    </w:p>
    <w:p w14:paraId="2D97846E" w14:textId="77777777" w:rsidR="002C4383" w:rsidRPr="004D4B66" w:rsidRDefault="002C4383" w:rsidP="002C4383">
      <w:pPr>
        <w:pStyle w:val="NormalWeb"/>
        <w:numPr>
          <w:ilvl w:val="1"/>
          <w:numId w:val="12"/>
        </w:numPr>
        <w:tabs>
          <w:tab w:val="left" w:pos="567"/>
        </w:tabs>
        <w:spacing w:before="120" w:beforeAutospacing="0" w:after="0" w:afterAutospacing="0" w:line="276" w:lineRule="auto"/>
        <w:ind w:left="567" w:hanging="567"/>
        <w:jc w:val="both"/>
        <w:rPr>
          <w:rFonts w:ascii="Calibri" w:hAnsi="Calibri" w:cs="Calibri"/>
          <w:sz w:val="20"/>
          <w:szCs w:val="20"/>
          <w:lang w:eastAsia="en-US"/>
        </w:rPr>
      </w:pPr>
      <w:r w:rsidRPr="004D4B66">
        <w:rPr>
          <w:rFonts w:ascii="Calibri" w:hAnsi="Calibri" w:cs="Calibri"/>
          <w:sz w:val="20"/>
          <w:szCs w:val="20"/>
          <w:lang w:eastAsia="en-US"/>
        </w:rPr>
        <w:t xml:space="preserve">Verejný obstarávateľ môže pred začatím postupu verejného obstarávania uskutočniť prípravné trhové konzultácie (PTK) na účely jeho prípravy a informovania hospodárskych subjektov o plánovanom postupe verejného obstarávania. Verejný obstarávateľ môže na tento účel najmä požiadať o radu alebo prijať radu od nezávislých odborníkov, nezávislých inštitúcií alebo od účastníkov trhu, ktorú možno použiť pri </w:t>
      </w:r>
      <w:r w:rsidRPr="004D4B66">
        <w:rPr>
          <w:rFonts w:ascii="Calibri" w:hAnsi="Calibri" w:cs="Calibri"/>
          <w:sz w:val="20"/>
          <w:szCs w:val="20"/>
          <w:lang w:eastAsia="en-US"/>
        </w:rPr>
        <w:lastRenderedPageBreak/>
        <w:t>plánovaní alebo realizácii postupu verejného obstarávania, ak sa ňou nenaruší hospodárska súťaž, ani neporuší princíp nediskriminácie a princíp transparentnosti.</w:t>
      </w:r>
    </w:p>
    <w:p w14:paraId="28C0484E" w14:textId="77777777" w:rsidR="002C4383" w:rsidRPr="004D4B66" w:rsidRDefault="002C4383" w:rsidP="002C4383">
      <w:pPr>
        <w:pStyle w:val="NormalWeb"/>
        <w:numPr>
          <w:ilvl w:val="1"/>
          <w:numId w:val="12"/>
        </w:numPr>
        <w:tabs>
          <w:tab w:val="left" w:pos="567"/>
        </w:tabs>
        <w:spacing w:before="120" w:beforeAutospacing="0" w:after="0" w:afterAutospacing="0" w:line="276" w:lineRule="auto"/>
        <w:ind w:left="567" w:hanging="567"/>
        <w:jc w:val="both"/>
        <w:rPr>
          <w:rFonts w:ascii="Calibri" w:hAnsi="Calibri" w:cs="Calibri"/>
          <w:sz w:val="20"/>
          <w:szCs w:val="20"/>
          <w:lang w:eastAsia="en-US"/>
        </w:rPr>
      </w:pPr>
      <w:r w:rsidRPr="004D4B66">
        <w:rPr>
          <w:rFonts w:ascii="Calibri" w:hAnsi="Calibri" w:cs="Calibri"/>
          <w:sz w:val="20"/>
          <w:szCs w:val="20"/>
          <w:lang w:eastAsia="en-US"/>
        </w:rPr>
        <w:t>Verejný obstarávateľ uvedie v oznámení o vyhlásení verejného obstarávania, resp. výzve na predkladanie ponúk adresu webového sídla, na ktorej všetky tieto informácie zverejnil.</w:t>
      </w:r>
    </w:p>
    <w:p w14:paraId="73A291BA" w14:textId="77777777" w:rsidR="002C4383" w:rsidRPr="004D4B66" w:rsidRDefault="002C4383" w:rsidP="002C4383">
      <w:pPr>
        <w:rPr>
          <w:lang w:eastAsia="en-US"/>
        </w:rPr>
      </w:pPr>
    </w:p>
    <w:p w14:paraId="3EBD9205" w14:textId="77777777" w:rsidR="002C4383" w:rsidRPr="00EE0AAA" w:rsidRDefault="002C4383" w:rsidP="00EE0AAA">
      <w:pPr>
        <w:pStyle w:val="Heading1"/>
      </w:pPr>
      <w:bookmarkStart w:id="19" w:name="_Toc175565286"/>
      <w:r w:rsidRPr="00EE0AAA">
        <w:t>Článok 10</w:t>
      </w:r>
      <w:bookmarkStart w:id="20" w:name="_Toc58833711"/>
      <w:bookmarkEnd w:id="19"/>
    </w:p>
    <w:p w14:paraId="099790A1" w14:textId="77777777" w:rsidR="002C4383" w:rsidRPr="00EE0AAA" w:rsidRDefault="002C4383" w:rsidP="00EE0AAA">
      <w:pPr>
        <w:pStyle w:val="Heading1"/>
      </w:pPr>
      <w:bookmarkStart w:id="21" w:name="_Toc175565287"/>
      <w:r w:rsidRPr="00EE0AAA">
        <w:t>Obstarávanie nadlimitných zákaziek</w:t>
      </w:r>
      <w:bookmarkEnd w:id="20"/>
      <w:bookmarkEnd w:id="21"/>
    </w:p>
    <w:p w14:paraId="1694168E" w14:textId="77777777" w:rsidR="002C4383" w:rsidRPr="004D4B66" w:rsidRDefault="002C4383" w:rsidP="002C4383">
      <w:pPr>
        <w:spacing w:line="276" w:lineRule="auto"/>
        <w:rPr>
          <w:rFonts w:ascii="Calibri" w:hAnsi="Calibri" w:cs="Calibri"/>
          <w:sz w:val="20"/>
          <w:szCs w:val="20"/>
          <w:lang w:eastAsia="en-US"/>
        </w:rPr>
      </w:pPr>
    </w:p>
    <w:p w14:paraId="4A32038D" w14:textId="77777777" w:rsidR="002C4383" w:rsidRPr="004D4B66" w:rsidRDefault="002C4383" w:rsidP="002C4383">
      <w:pPr>
        <w:pStyle w:val="NormalWeb"/>
        <w:numPr>
          <w:ilvl w:val="1"/>
          <w:numId w:val="15"/>
        </w:numPr>
        <w:tabs>
          <w:tab w:val="left" w:pos="567"/>
        </w:tabs>
        <w:spacing w:before="120" w:beforeAutospacing="0" w:after="0" w:afterAutospacing="0" w:line="276" w:lineRule="auto"/>
        <w:ind w:left="567" w:hanging="567"/>
        <w:jc w:val="both"/>
        <w:rPr>
          <w:rFonts w:ascii="Calibri" w:hAnsi="Calibri" w:cs="Calibri"/>
          <w:sz w:val="20"/>
          <w:szCs w:val="20"/>
          <w:lang w:eastAsia="en-US"/>
        </w:rPr>
      </w:pPr>
      <w:r w:rsidRPr="004D4B66">
        <w:rPr>
          <w:rFonts w:ascii="Calibri" w:hAnsi="Calibri" w:cs="Calibri"/>
          <w:sz w:val="20"/>
          <w:szCs w:val="20"/>
          <w:lang w:eastAsia="en-US"/>
        </w:rPr>
        <w:t>Nadlimitné zákazky sa obstarávajú podľa druhej časti (prvej a tretej hlavy) ZVO, prednostne verejnou súťažou podľa § 66 ZVO.</w:t>
      </w:r>
    </w:p>
    <w:p w14:paraId="7BBF1A60" w14:textId="77777777" w:rsidR="002C4383" w:rsidRPr="004D4B66" w:rsidRDefault="002C4383" w:rsidP="002C4383">
      <w:pPr>
        <w:pStyle w:val="NormalWeb"/>
        <w:tabs>
          <w:tab w:val="left" w:pos="567"/>
        </w:tabs>
        <w:spacing w:before="120" w:beforeAutospacing="0" w:after="0" w:afterAutospacing="0" w:line="276" w:lineRule="auto"/>
        <w:ind w:left="567"/>
        <w:jc w:val="both"/>
        <w:rPr>
          <w:rFonts w:ascii="Calibri" w:hAnsi="Calibri" w:cs="Calibri"/>
          <w:sz w:val="20"/>
          <w:szCs w:val="20"/>
          <w:lang w:eastAsia="en-US"/>
        </w:rPr>
      </w:pPr>
      <w:bookmarkStart w:id="22" w:name="_Toc58833712"/>
      <w:r w:rsidRPr="00D8491E">
        <w:rPr>
          <w:rFonts w:ascii="Calibri" w:hAnsi="Calibri" w:cs="Calibri"/>
          <w:color w:val="000000"/>
          <w:sz w:val="20"/>
          <w:szCs w:val="20"/>
          <w:highlight w:val="yellow"/>
          <w:lang w:eastAsia="sk-SK" w:bidi="sk-SK"/>
        </w:rPr>
        <w:t>x</w:t>
      </w:r>
    </w:p>
    <w:p w14:paraId="6D63D320" w14:textId="77777777" w:rsidR="002C4383" w:rsidRPr="00EE0AAA" w:rsidRDefault="002C4383" w:rsidP="00EE0AAA">
      <w:pPr>
        <w:pStyle w:val="Heading1"/>
      </w:pPr>
      <w:bookmarkStart w:id="23" w:name="_Toc175565288"/>
      <w:r w:rsidRPr="00EE0AAA">
        <w:t>Článok 11</w:t>
      </w:r>
      <w:r w:rsidRPr="00EE0AAA">
        <w:br/>
        <w:t>Obstarávanie podlimitných zákaziek</w:t>
      </w:r>
      <w:bookmarkEnd w:id="22"/>
      <w:bookmarkEnd w:id="23"/>
    </w:p>
    <w:p w14:paraId="29A77560" w14:textId="77777777" w:rsidR="002C4383" w:rsidRPr="004D4B66" w:rsidRDefault="002C4383" w:rsidP="002C4383">
      <w:pPr>
        <w:spacing w:line="276" w:lineRule="auto"/>
        <w:rPr>
          <w:rFonts w:ascii="Calibri" w:hAnsi="Calibri" w:cs="Calibri"/>
          <w:sz w:val="20"/>
          <w:szCs w:val="20"/>
          <w:lang w:eastAsia="en-US"/>
        </w:rPr>
      </w:pPr>
    </w:p>
    <w:p w14:paraId="184EBC5E" w14:textId="77777777" w:rsidR="002C4383" w:rsidRPr="004D4B66" w:rsidRDefault="002C4383" w:rsidP="002C4383">
      <w:pPr>
        <w:pStyle w:val="NormalWeb"/>
        <w:numPr>
          <w:ilvl w:val="1"/>
          <w:numId w:val="16"/>
        </w:numPr>
        <w:tabs>
          <w:tab w:val="left" w:pos="567"/>
        </w:tabs>
        <w:spacing w:before="120" w:beforeAutospacing="0" w:after="0" w:afterAutospacing="0" w:line="276" w:lineRule="auto"/>
        <w:ind w:left="567" w:hanging="567"/>
        <w:jc w:val="both"/>
        <w:rPr>
          <w:rFonts w:ascii="Calibri" w:hAnsi="Calibri" w:cs="Calibri"/>
          <w:sz w:val="20"/>
          <w:szCs w:val="20"/>
          <w:lang w:eastAsia="en-US"/>
        </w:rPr>
      </w:pPr>
      <w:r w:rsidRPr="004D4B66">
        <w:rPr>
          <w:rFonts w:ascii="Calibri" w:hAnsi="Calibri" w:cs="Calibri"/>
          <w:sz w:val="20"/>
          <w:szCs w:val="20"/>
          <w:lang w:eastAsia="en-US"/>
        </w:rPr>
        <w:t>Pri obstaraní podlimitných zákaziek sa postupuje:</w:t>
      </w:r>
    </w:p>
    <w:p w14:paraId="1F9D297C" w14:textId="77777777" w:rsidR="002C4383" w:rsidRPr="00B04CF7" w:rsidRDefault="002C4383" w:rsidP="002C4383">
      <w:pPr>
        <w:pStyle w:val="NormalWeb"/>
        <w:numPr>
          <w:ilvl w:val="0"/>
          <w:numId w:val="14"/>
        </w:numPr>
        <w:tabs>
          <w:tab w:val="left" w:pos="993"/>
        </w:tabs>
        <w:spacing w:before="120" w:beforeAutospacing="0" w:after="0" w:afterAutospacing="0" w:line="276" w:lineRule="auto"/>
        <w:ind w:left="993" w:hanging="426"/>
        <w:jc w:val="both"/>
        <w:rPr>
          <w:rFonts w:asciiTheme="minorHAnsi" w:hAnsiTheme="minorHAnsi" w:cstheme="minorHAnsi"/>
          <w:sz w:val="20"/>
          <w:szCs w:val="20"/>
          <w:lang w:eastAsia="en-US"/>
        </w:rPr>
      </w:pPr>
      <w:r w:rsidRPr="00B04CF7">
        <w:rPr>
          <w:rFonts w:asciiTheme="minorHAnsi" w:hAnsiTheme="minorHAnsi" w:cstheme="minorHAnsi"/>
          <w:sz w:val="20"/>
          <w:szCs w:val="20"/>
          <w:lang w:eastAsia="en-US"/>
        </w:rPr>
        <w:t xml:space="preserve">§ 108 ZVO (zadávanie podlimitných zákaziek na dodanie tovarov a služieb, ako aj zákaziek na stavebné práce do predpokladanej hodnoty 800 tis. eur) </w:t>
      </w:r>
    </w:p>
    <w:p w14:paraId="6B4D2A86" w14:textId="77777777" w:rsidR="002C4383" w:rsidRPr="00B04CF7" w:rsidRDefault="002C4383" w:rsidP="002C4383">
      <w:pPr>
        <w:pStyle w:val="NormalWeb"/>
        <w:numPr>
          <w:ilvl w:val="0"/>
          <w:numId w:val="14"/>
        </w:numPr>
        <w:tabs>
          <w:tab w:val="left" w:pos="993"/>
        </w:tabs>
        <w:spacing w:before="120" w:beforeAutospacing="0" w:after="0" w:afterAutospacing="0" w:line="276" w:lineRule="auto"/>
        <w:ind w:left="993" w:hanging="426"/>
        <w:jc w:val="both"/>
        <w:rPr>
          <w:rFonts w:asciiTheme="minorHAnsi" w:hAnsiTheme="minorHAnsi" w:cstheme="minorHAnsi"/>
          <w:sz w:val="20"/>
          <w:szCs w:val="20"/>
          <w:lang w:eastAsia="en-US"/>
        </w:rPr>
      </w:pPr>
      <w:bookmarkStart w:id="24" w:name="_Hlk173098724"/>
      <w:r w:rsidRPr="00B04CF7">
        <w:rPr>
          <w:rFonts w:asciiTheme="minorHAnsi" w:hAnsiTheme="minorHAnsi" w:cstheme="minorHAnsi"/>
          <w:sz w:val="20"/>
          <w:szCs w:val="20"/>
          <w:lang w:eastAsia="en-US"/>
        </w:rPr>
        <w:t>§</w:t>
      </w:r>
      <w:bookmarkEnd w:id="24"/>
      <w:r w:rsidRPr="00B04CF7">
        <w:rPr>
          <w:rFonts w:asciiTheme="minorHAnsi" w:hAnsiTheme="minorHAnsi" w:cstheme="minorHAnsi"/>
          <w:sz w:val="20"/>
          <w:szCs w:val="20"/>
          <w:lang w:eastAsia="en-US"/>
        </w:rPr>
        <w:t xml:space="preserve"> 109 ZVO </w:t>
      </w:r>
      <w:bookmarkStart w:id="25" w:name="_Hlk173100981"/>
      <w:r w:rsidRPr="00B04CF7">
        <w:rPr>
          <w:rFonts w:asciiTheme="minorHAnsi" w:hAnsiTheme="minorHAnsi" w:cstheme="minorHAnsi"/>
          <w:sz w:val="20"/>
          <w:szCs w:val="20"/>
          <w:lang w:eastAsia="en-US"/>
        </w:rPr>
        <w:t xml:space="preserve">(ak ide o zákazku na dodanie tovaru alebo poskytnutie služby bežne dostupných na trhu </w:t>
      </w:r>
      <w:bookmarkStart w:id="26" w:name="_Hlk173098870"/>
      <w:r w:rsidRPr="00B04CF7">
        <w:rPr>
          <w:rFonts w:asciiTheme="minorHAnsi" w:hAnsiTheme="minorHAnsi" w:cstheme="minorHAnsi"/>
          <w:sz w:val="20"/>
          <w:szCs w:val="20"/>
          <w:lang w:eastAsia="en-US"/>
        </w:rPr>
        <w:t>zjednodušeným postupom</w:t>
      </w:r>
      <w:bookmarkEnd w:id="26"/>
      <w:r w:rsidRPr="00B04CF7">
        <w:rPr>
          <w:rFonts w:asciiTheme="minorHAnsi" w:hAnsiTheme="minorHAnsi" w:cstheme="minorHAnsi"/>
          <w:sz w:val="20"/>
          <w:szCs w:val="20"/>
          <w:lang w:eastAsia="en-US"/>
        </w:rPr>
        <w:t>, prostredníctvom elektronického trhoviska) alebo</w:t>
      </w:r>
    </w:p>
    <w:bookmarkEnd w:id="25"/>
    <w:p w14:paraId="0A654487" w14:textId="77777777" w:rsidR="002C4383" w:rsidRPr="00B04CF7" w:rsidRDefault="002C4383" w:rsidP="002C4383">
      <w:pPr>
        <w:pStyle w:val="NormalWeb"/>
        <w:numPr>
          <w:ilvl w:val="0"/>
          <w:numId w:val="14"/>
        </w:numPr>
        <w:tabs>
          <w:tab w:val="left" w:pos="993"/>
        </w:tabs>
        <w:spacing w:before="120" w:beforeAutospacing="0" w:after="0" w:afterAutospacing="0" w:line="276" w:lineRule="auto"/>
        <w:ind w:left="993" w:hanging="426"/>
        <w:jc w:val="both"/>
        <w:rPr>
          <w:rFonts w:asciiTheme="minorHAnsi" w:hAnsiTheme="minorHAnsi" w:cstheme="minorHAnsi"/>
          <w:sz w:val="20"/>
          <w:szCs w:val="20"/>
          <w:lang w:eastAsia="en-US"/>
        </w:rPr>
      </w:pPr>
      <w:r w:rsidRPr="00B04CF7">
        <w:rPr>
          <w:rFonts w:asciiTheme="minorHAnsi" w:hAnsiTheme="minorHAnsi" w:cstheme="minorHAnsi"/>
          <w:sz w:val="20"/>
          <w:szCs w:val="20"/>
          <w:lang w:eastAsia="en-US"/>
        </w:rPr>
        <w:t>§ 110 -111 ZVO (ak ide o zákazku na uskutočnenie stavebných prác, ak jej predpokladaná hodnota je rovná alebo vyššia ako 800 tis. EUR, bežným postupom) alebo</w:t>
      </w:r>
    </w:p>
    <w:p w14:paraId="6A02AD75" w14:textId="77777777" w:rsidR="002C4383" w:rsidRPr="00B04CF7" w:rsidRDefault="002C4383" w:rsidP="002C4383">
      <w:pPr>
        <w:pStyle w:val="NormalWeb"/>
        <w:numPr>
          <w:ilvl w:val="0"/>
          <w:numId w:val="14"/>
        </w:numPr>
        <w:tabs>
          <w:tab w:val="left" w:pos="993"/>
        </w:tabs>
        <w:spacing w:before="120" w:beforeAutospacing="0" w:after="0" w:afterAutospacing="0" w:line="276" w:lineRule="auto"/>
        <w:ind w:left="993" w:hanging="426"/>
        <w:jc w:val="both"/>
        <w:rPr>
          <w:rFonts w:asciiTheme="minorHAnsi" w:hAnsiTheme="minorHAnsi" w:cstheme="minorHAnsi"/>
          <w:sz w:val="20"/>
          <w:szCs w:val="20"/>
          <w:lang w:eastAsia="en-US"/>
        </w:rPr>
      </w:pPr>
      <w:r w:rsidRPr="00B04CF7">
        <w:rPr>
          <w:rFonts w:asciiTheme="minorHAnsi" w:hAnsiTheme="minorHAnsi" w:cstheme="minorHAnsi"/>
          <w:sz w:val="20"/>
          <w:szCs w:val="20"/>
          <w:lang w:eastAsia="en-US"/>
        </w:rPr>
        <w:t>§ 113 ZVO (ak ide o zákazku na sociálne a na iné osobitné služby</w:t>
      </w:r>
      <w:r w:rsidRPr="004B21EF">
        <w:rPr>
          <w:rFonts w:asciiTheme="minorHAnsi" w:hAnsiTheme="minorHAnsi" w:cstheme="minorHAnsi"/>
          <w:color w:val="000000"/>
          <w:sz w:val="20"/>
          <w:szCs w:val="20"/>
        </w:rPr>
        <w:t xml:space="preserve">, </w:t>
      </w:r>
      <w:r w:rsidRPr="004B21EF">
        <w:rPr>
          <w:rFonts w:asciiTheme="minorHAnsi" w:hAnsiTheme="minorHAnsi" w:cstheme="minorHAnsi"/>
          <w:sz w:val="20"/>
          <w:szCs w:val="20"/>
          <w:lang w:eastAsia="en-US"/>
        </w:rPr>
        <w:t xml:space="preserve"> </w:t>
      </w:r>
      <w:r w:rsidRPr="004B21EF">
        <w:rPr>
          <w:rFonts w:asciiTheme="minorHAnsi" w:hAnsiTheme="minorHAnsi" w:cstheme="minorHAnsi"/>
          <w:color w:val="000000"/>
          <w:sz w:val="20"/>
          <w:szCs w:val="20"/>
        </w:rPr>
        <w:t xml:space="preserve">uvedené v prílohe č. 1 ZVO,  </w:t>
      </w:r>
      <w:r w:rsidRPr="004B21EF">
        <w:rPr>
          <w:rFonts w:asciiTheme="minorHAnsi" w:hAnsiTheme="minorHAnsi" w:cstheme="minorHAnsi"/>
          <w:sz w:val="20"/>
          <w:szCs w:val="20"/>
          <w:lang w:eastAsia="en-US"/>
        </w:rPr>
        <w:t>zjednodušeným spôsobom).</w:t>
      </w:r>
    </w:p>
    <w:p w14:paraId="03C5471C" w14:textId="77777777" w:rsidR="002C4383" w:rsidRPr="004D4B66" w:rsidRDefault="002C4383" w:rsidP="002C4383">
      <w:pPr>
        <w:pStyle w:val="NormalWeb"/>
        <w:numPr>
          <w:ilvl w:val="1"/>
          <w:numId w:val="16"/>
        </w:numPr>
        <w:tabs>
          <w:tab w:val="left" w:pos="567"/>
        </w:tabs>
        <w:spacing w:before="120" w:beforeAutospacing="0" w:after="0" w:afterAutospacing="0" w:line="276" w:lineRule="auto"/>
        <w:ind w:left="567" w:hanging="567"/>
        <w:jc w:val="both"/>
        <w:rPr>
          <w:rFonts w:ascii="Calibri" w:hAnsi="Calibri" w:cs="Calibri"/>
          <w:sz w:val="20"/>
          <w:szCs w:val="20"/>
          <w:lang w:eastAsia="en-US"/>
        </w:rPr>
      </w:pPr>
      <w:r w:rsidRPr="004D4B66">
        <w:rPr>
          <w:rFonts w:ascii="Calibri" w:hAnsi="Calibri" w:cs="Calibri"/>
          <w:sz w:val="20"/>
          <w:szCs w:val="20"/>
          <w:lang w:eastAsia="en-US"/>
        </w:rPr>
        <w:t xml:space="preserve">Verejný obstarávateľ je na realizáciu podlimitnej zákazky povinný použiť </w:t>
      </w:r>
      <w:r>
        <w:rPr>
          <w:rFonts w:ascii="Calibri" w:hAnsi="Calibri" w:cs="Calibri"/>
          <w:sz w:val="20"/>
          <w:szCs w:val="20"/>
          <w:lang w:eastAsia="en-US"/>
        </w:rPr>
        <w:t>EVO</w:t>
      </w:r>
      <w:r w:rsidRPr="004D4B66">
        <w:rPr>
          <w:rFonts w:ascii="Calibri" w:hAnsi="Calibri" w:cs="Calibri"/>
          <w:sz w:val="20"/>
          <w:szCs w:val="20"/>
          <w:lang w:eastAsia="en-US"/>
        </w:rPr>
        <w:t>.</w:t>
      </w:r>
    </w:p>
    <w:p w14:paraId="4245BC56" w14:textId="77777777" w:rsidR="002C4383" w:rsidRPr="004D4B66" w:rsidRDefault="002C4383" w:rsidP="002C4383">
      <w:pPr>
        <w:pStyle w:val="NormalWeb"/>
        <w:numPr>
          <w:ilvl w:val="1"/>
          <w:numId w:val="16"/>
        </w:numPr>
        <w:tabs>
          <w:tab w:val="left" w:pos="567"/>
        </w:tabs>
        <w:spacing w:before="120" w:beforeAutospacing="0" w:after="0" w:afterAutospacing="0" w:line="276" w:lineRule="auto"/>
        <w:ind w:left="567" w:hanging="567"/>
        <w:jc w:val="both"/>
        <w:rPr>
          <w:rFonts w:ascii="Calibri" w:hAnsi="Calibri" w:cs="Calibri"/>
          <w:sz w:val="20"/>
          <w:szCs w:val="20"/>
          <w:lang w:eastAsia="en-US"/>
        </w:rPr>
      </w:pPr>
      <w:r w:rsidRPr="004D4B66">
        <w:rPr>
          <w:rFonts w:ascii="Calibri" w:hAnsi="Calibri" w:cs="Calibri"/>
          <w:sz w:val="20"/>
          <w:szCs w:val="20"/>
          <w:lang w:eastAsia="en-US"/>
        </w:rPr>
        <w:t xml:space="preserve">Komunikácia so záujemcami a uchádzačmi v každej fáze súťaže, ako aj predkladanie ponúk, môže prebiehať výlučne v rámci </w:t>
      </w:r>
      <w:r>
        <w:rPr>
          <w:rFonts w:ascii="Calibri" w:hAnsi="Calibri" w:cs="Calibri"/>
          <w:sz w:val="20"/>
          <w:szCs w:val="20"/>
          <w:lang w:eastAsia="en-US"/>
        </w:rPr>
        <w:t>EVO.</w:t>
      </w:r>
    </w:p>
    <w:p w14:paraId="08570DCE" w14:textId="77777777" w:rsidR="002C4383" w:rsidRPr="004D4B66" w:rsidRDefault="002C4383" w:rsidP="002C4383">
      <w:pPr>
        <w:spacing w:line="276" w:lineRule="auto"/>
        <w:rPr>
          <w:rFonts w:ascii="Calibri" w:hAnsi="Calibri" w:cs="Calibri"/>
          <w:sz w:val="20"/>
          <w:szCs w:val="20"/>
          <w:lang w:eastAsia="en-US"/>
        </w:rPr>
      </w:pPr>
    </w:p>
    <w:p w14:paraId="0EB95428" w14:textId="77777777" w:rsidR="002C4383" w:rsidRPr="00EE0AAA" w:rsidRDefault="002C4383" w:rsidP="00EE0AAA">
      <w:pPr>
        <w:pStyle w:val="Heading1"/>
      </w:pPr>
      <w:bookmarkStart w:id="27" w:name="_Toc58833713"/>
      <w:bookmarkStart w:id="28" w:name="_Toc175565289"/>
      <w:r w:rsidRPr="00EE0AAA">
        <w:t>Článok 12</w:t>
      </w:r>
      <w:r w:rsidRPr="00EE0AAA">
        <w:br/>
        <w:t xml:space="preserve">Zadávanie zákaziek </w:t>
      </w:r>
      <w:bookmarkEnd w:id="27"/>
      <w:r w:rsidRPr="00EE0AAA">
        <w:t>malého rozsahu</w:t>
      </w:r>
      <w:bookmarkEnd w:id="28"/>
    </w:p>
    <w:p w14:paraId="76DE3E79" w14:textId="77777777" w:rsidR="002C4383" w:rsidRPr="004D4B66" w:rsidRDefault="002C4383" w:rsidP="002C4383">
      <w:pPr>
        <w:spacing w:line="276" w:lineRule="auto"/>
        <w:rPr>
          <w:rFonts w:ascii="Calibri" w:hAnsi="Calibri" w:cs="Calibri"/>
          <w:sz w:val="20"/>
          <w:szCs w:val="20"/>
          <w:lang w:eastAsia="en-US"/>
        </w:rPr>
      </w:pPr>
    </w:p>
    <w:p w14:paraId="470F8DC9" w14:textId="77777777" w:rsidR="002C4383" w:rsidRPr="004D4B66" w:rsidRDefault="002C4383" w:rsidP="002C4383">
      <w:pPr>
        <w:pStyle w:val="Bodytext20"/>
        <w:shd w:val="clear" w:color="auto" w:fill="auto"/>
        <w:tabs>
          <w:tab w:val="left" w:pos="551"/>
        </w:tabs>
        <w:spacing w:before="120" w:line="276" w:lineRule="auto"/>
        <w:ind w:firstLine="0"/>
        <w:rPr>
          <w:rFonts w:ascii="Calibri" w:hAnsi="Calibri" w:cs="Calibri"/>
          <w:sz w:val="20"/>
          <w:szCs w:val="20"/>
        </w:rPr>
      </w:pPr>
      <w:r w:rsidRPr="004D4B66">
        <w:rPr>
          <w:rFonts w:ascii="Calibri" w:hAnsi="Calibri" w:cs="Calibri"/>
          <w:sz w:val="20"/>
          <w:szCs w:val="20"/>
        </w:rPr>
        <w:t xml:space="preserve">Pri </w:t>
      </w:r>
      <w:r>
        <w:rPr>
          <w:rFonts w:ascii="Calibri" w:hAnsi="Calibri" w:cs="Calibri"/>
          <w:sz w:val="20"/>
          <w:szCs w:val="20"/>
        </w:rPr>
        <w:t>zadávaní</w:t>
      </w:r>
      <w:r w:rsidRPr="004D4B66">
        <w:rPr>
          <w:rFonts w:ascii="Calibri" w:hAnsi="Calibri" w:cs="Calibri"/>
          <w:sz w:val="20"/>
          <w:szCs w:val="20"/>
        </w:rPr>
        <w:t xml:space="preserve"> zákaziek </w:t>
      </w:r>
      <w:r>
        <w:rPr>
          <w:rFonts w:ascii="Calibri" w:hAnsi="Calibri" w:cs="Calibri"/>
          <w:sz w:val="20"/>
          <w:szCs w:val="20"/>
        </w:rPr>
        <w:t>malého rozsahu  nie je potrebné realizovať verejné obstarávanie</w:t>
      </w:r>
      <w:r w:rsidRPr="004D4B66">
        <w:rPr>
          <w:rFonts w:ascii="Calibri" w:hAnsi="Calibri" w:cs="Calibri"/>
          <w:sz w:val="20"/>
          <w:szCs w:val="20"/>
        </w:rPr>
        <w:t>.</w:t>
      </w:r>
      <w:r>
        <w:rPr>
          <w:rFonts w:ascii="Calibri" w:hAnsi="Calibri" w:cs="Calibri"/>
          <w:sz w:val="20"/>
          <w:szCs w:val="20"/>
        </w:rPr>
        <w:t xml:space="preserve"> Takéto zákazky je možné zadať priamo s dodržaním princípu hospodárnosti. </w:t>
      </w:r>
    </w:p>
    <w:p w14:paraId="3ABF2C2A" w14:textId="77777777" w:rsidR="002C4383" w:rsidRPr="004D4B66" w:rsidRDefault="002C4383" w:rsidP="002C4383">
      <w:pPr>
        <w:pStyle w:val="Bodytext20"/>
        <w:shd w:val="clear" w:color="auto" w:fill="auto"/>
        <w:tabs>
          <w:tab w:val="left" w:pos="567"/>
        </w:tabs>
        <w:spacing w:before="120" w:line="276" w:lineRule="auto"/>
        <w:ind w:firstLine="0"/>
        <w:rPr>
          <w:rFonts w:ascii="Calibri" w:hAnsi="Calibri" w:cs="Calibri"/>
          <w:sz w:val="20"/>
          <w:szCs w:val="20"/>
        </w:rPr>
      </w:pPr>
      <w:r w:rsidRPr="004D4B66">
        <w:rPr>
          <w:rFonts w:ascii="Calibri" w:hAnsi="Calibri" w:cs="Calibri"/>
          <w:sz w:val="20"/>
          <w:szCs w:val="20"/>
        </w:rPr>
        <w:lastRenderedPageBreak/>
        <w:t xml:space="preserve"> </w:t>
      </w:r>
      <w:r w:rsidRPr="00D8491E">
        <w:rPr>
          <w:rFonts w:ascii="Calibri" w:hAnsi="Calibri" w:cs="Calibri"/>
          <w:color w:val="000000"/>
          <w:sz w:val="20"/>
          <w:szCs w:val="20"/>
          <w:highlight w:val="yellow"/>
          <w:lang w:eastAsia="sk-SK" w:bidi="sk-SK"/>
        </w:rPr>
        <w:t>x</w:t>
      </w:r>
    </w:p>
    <w:p w14:paraId="530E206C" w14:textId="77777777" w:rsidR="002C4383" w:rsidRPr="00EE0AAA" w:rsidRDefault="002C4383" w:rsidP="00EE0AAA">
      <w:pPr>
        <w:pStyle w:val="Heading1"/>
      </w:pPr>
      <w:bookmarkStart w:id="29" w:name="_Toc175565290"/>
      <w:r w:rsidRPr="00EE0AAA">
        <w:t>Článok 13</w:t>
      </w:r>
      <w:r w:rsidRPr="00EE0AAA">
        <w:br/>
        <w:t>Podmienky účasti</w:t>
      </w:r>
      <w:bookmarkEnd w:id="29"/>
    </w:p>
    <w:p w14:paraId="5FFEAEEB" w14:textId="77777777" w:rsidR="002C4383" w:rsidRPr="004D4B66" w:rsidRDefault="002C4383" w:rsidP="002C4383">
      <w:pPr>
        <w:rPr>
          <w:lang w:eastAsia="en-US"/>
        </w:rPr>
      </w:pPr>
    </w:p>
    <w:p w14:paraId="4889457D" w14:textId="77777777" w:rsidR="002C4383" w:rsidRPr="004D4B66" w:rsidRDefault="002C4383" w:rsidP="002C4383">
      <w:pPr>
        <w:pStyle w:val="NormalWeb"/>
        <w:numPr>
          <w:ilvl w:val="1"/>
          <w:numId w:val="17"/>
        </w:numPr>
        <w:tabs>
          <w:tab w:val="left" w:pos="567"/>
        </w:tabs>
        <w:spacing w:before="120" w:beforeAutospacing="0" w:after="0" w:afterAutospacing="0" w:line="276" w:lineRule="auto"/>
        <w:ind w:left="567" w:hanging="567"/>
        <w:jc w:val="both"/>
        <w:rPr>
          <w:rFonts w:ascii="Calibri" w:hAnsi="Calibri" w:cs="Calibri"/>
          <w:color w:val="000000"/>
          <w:sz w:val="20"/>
          <w:szCs w:val="20"/>
        </w:rPr>
      </w:pPr>
      <w:r w:rsidRPr="004D4B66">
        <w:rPr>
          <w:rFonts w:ascii="Calibri" w:hAnsi="Calibri" w:cs="Calibri"/>
          <w:color w:val="000000"/>
          <w:sz w:val="20"/>
          <w:szCs w:val="20"/>
        </w:rPr>
        <w:t xml:space="preserve">Podmienky účasti, týkajúce sa osobného postavenia poverená osoba stanoví nasledovne: </w:t>
      </w:r>
    </w:p>
    <w:p w14:paraId="553B9743" w14:textId="77777777" w:rsidR="002C4383" w:rsidRPr="004D4B66" w:rsidRDefault="002C4383" w:rsidP="002C4383">
      <w:pPr>
        <w:pStyle w:val="NormalWeb"/>
        <w:numPr>
          <w:ilvl w:val="2"/>
          <w:numId w:val="18"/>
        </w:numPr>
        <w:tabs>
          <w:tab w:val="left" w:pos="1276"/>
          <w:tab w:val="left" w:pos="1418"/>
        </w:tabs>
        <w:spacing w:before="120" w:beforeAutospacing="0" w:after="0" w:afterAutospacing="0" w:line="276" w:lineRule="auto"/>
        <w:ind w:left="1418" w:hanging="851"/>
        <w:jc w:val="both"/>
        <w:rPr>
          <w:rFonts w:ascii="Calibri" w:hAnsi="Calibri" w:cs="Calibri"/>
          <w:color w:val="000000"/>
          <w:sz w:val="20"/>
          <w:szCs w:val="20"/>
        </w:rPr>
      </w:pPr>
      <w:r w:rsidRPr="004D4B66">
        <w:rPr>
          <w:rFonts w:ascii="Calibri" w:hAnsi="Calibri" w:cs="Calibri"/>
          <w:color w:val="000000"/>
          <w:sz w:val="20"/>
          <w:szCs w:val="20"/>
        </w:rPr>
        <w:t xml:space="preserve">pri zákazkách malého </w:t>
      </w:r>
      <w:r>
        <w:rPr>
          <w:rFonts w:ascii="Calibri" w:hAnsi="Calibri" w:cs="Calibri"/>
          <w:color w:val="000000"/>
          <w:sz w:val="20"/>
          <w:szCs w:val="20"/>
        </w:rPr>
        <w:t>rozsahu</w:t>
      </w:r>
      <w:r w:rsidRPr="004D4B66">
        <w:rPr>
          <w:rFonts w:ascii="Calibri" w:hAnsi="Calibri" w:cs="Calibri"/>
          <w:color w:val="000000"/>
          <w:sz w:val="20"/>
          <w:szCs w:val="20"/>
        </w:rPr>
        <w:t xml:space="preserve"> minimálne v rozsahu </w:t>
      </w:r>
      <w:bookmarkStart w:id="30" w:name="_Hlk173678069"/>
      <w:r w:rsidRPr="004D4B66">
        <w:rPr>
          <w:rFonts w:ascii="Calibri" w:hAnsi="Calibri" w:cs="Calibri"/>
          <w:color w:val="000000"/>
          <w:sz w:val="20"/>
          <w:szCs w:val="20"/>
        </w:rPr>
        <w:t>podľa § 32 ods. 1 písm. e) a f) ZVO – splnenie týchto podmienok si vie verejný obstarávateľ sám overiť vo verejných registroch: Obchodný register (</w:t>
      </w:r>
      <w:hyperlink r:id="rId7" w:history="1">
        <w:r w:rsidRPr="004D4B66">
          <w:rPr>
            <w:rStyle w:val="Hyperlink"/>
            <w:rFonts w:ascii="Calibri" w:hAnsi="Calibri" w:cs="Calibri"/>
            <w:sz w:val="20"/>
            <w:szCs w:val="20"/>
          </w:rPr>
          <w:t>www.orsr.sk</w:t>
        </w:r>
      </w:hyperlink>
      <w:r w:rsidRPr="004D4B66">
        <w:rPr>
          <w:rFonts w:ascii="Calibri" w:hAnsi="Calibri" w:cs="Calibri"/>
          <w:color w:val="000000"/>
          <w:sz w:val="20"/>
          <w:szCs w:val="20"/>
        </w:rPr>
        <w:t>), Živnostenský register (</w:t>
      </w:r>
      <w:hyperlink r:id="rId8" w:history="1">
        <w:r w:rsidRPr="004D4B66">
          <w:rPr>
            <w:rStyle w:val="Hyperlink"/>
            <w:rFonts w:ascii="Calibri" w:hAnsi="Calibri" w:cs="Calibri"/>
            <w:sz w:val="20"/>
            <w:szCs w:val="20"/>
          </w:rPr>
          <w:t>www.zrsr.sk</w:t>
        </w:r>
      </w:hyperlink>
      <w:r w:rsidRPr="004D4B66">
        <w:rPr>
          <w:rFonts w:ascii="Calibri" w:hAnsi="Calibri" w:cs="Calibri"/>
          <w:color w:val="000000"/>
          <w:sz w:val="20"/>
          <w:szCs w:val="20"/>
        </w:rPr>
        <w:t>) a Register osôb so zákazom (</w:t>
      </w:r>
      <w:hyperlink r:id="rId9" w:history="1">
        <w:r w:rsidRPr="004D4B66">
          <w:rPr>
            <w:rStyle w:val="Hyperlink"/>
            <w:rFonts w:ascii="Calibri" w:hAnsi="Calibri" w:cs="Calibri"/>
            <w:sz w:val="20"/>
            <w:szCs w:val="20"/>
          </w:rPr>
          <w:t>https://www.uvo.gov.sk/register-osob-so-zakazom-490.html</w:t>
        </w:r>
      </w:hyperlink>
      <w:r w:rsidRPr="004D4B66">
        <w:rPr>
          <w:rFonts w:ascii="Calibri" w:hAnsi="Calibri" w:cs="Calibri"/>
          <w:color w:val="000000"/>
          <w:sz w:val="20"/>
          <w:szCs w:val="20"/>
        </w:rPr>
        <w:t>) a nemusí od uchádzačov žiadať doklady na preukázanie splnenia podmienok účasti,</w:t>
      </w:r>
      <w:bookmarkEnd w:id="30"/>
      <w:r>
        <w:rPr>
          <w:rFonts w:ascii="Calibri" w:hAnsi="Calibri" w:cs="Calibri"/>
          <w:color w:val="000000"/>
          <w:sz w:val="20"/>
          <w:szCs w:val="20"/>
        </w:rPr>
        <w:t xml:space="preserve"> </w:t>
      </w:r>
    </w:p>
    <w:p w14:paraId="6A26D0C9" w14:textId="77777777" w:rsidR="002C4383" w:rsidRPr="004D4B66" w:rsidRDefault="002C4383" w:rsidP="002C4383">
      <w:pPr>
        <w:pStyle w:val="NormalWeb"/>
        <w:numPr>
          <w:ilvl w:val="2"/>
          <w:numId w:val="19"/>
        </w:numPr>
        <w:tabs>
          <w:tab w:val="left" w:pos="551"/>
          <w:tab w:val="left" w:pos="1276"/>
        </w:tabs>
        <w:spacing w:before="0" w:beforeAutospacing="0" w:after="0" w:afterAutospacing="0" w:line="276" w:lineRule="auto"/>
        <w:ind w:hanging="153"/>
        <w:jc w:val="both"/>
        <w:rPr>
          <w:rFonts w:ascii="Calibri" w:hAnsi="Calibri" w:cs="Calibri"/>
          <w:color w:val="000000"/>
          <w:sz w:val="20"/>
          <w:szCs w:val="20"/>
        </w:rPr>
      </w:pPr>
      <w:r w:rsidRPr="004D4B66">
        <w:rPr>
          <w:rFonts w:ascii="Calibri" w:hAnsi="Calibri" w:cs="Calibri"/>
          <w:color w:val="000000"/>
          <w:sz w:val="20"/>
          <w:szCs w:val="20"/>
        </w:rPr>
        <w:t>pri podlimitných a nadlimitných zákazkách podľa § 32 ZVO v plnom rozsahu.</w:t>
      </w:r>
    </w:p>
    <w:p w14:paraId="6E249AFD" w14:textId="77777777" w:rsidR="002C4383" w:rsidRPr="004D4B66" w:rsidRDefault="002C4383" w:rsidP="002C4383">
      <w:pPr>
        <w:pStyle w:val="NormalWeb"/>
        <w:numPr>
          <w:ilvl w:val="1"/>
          <w:numId w:val="19"/>
        </w:numPr>
        <w:tabs>
          <w:tab w:val="left" w:pos="567"/>
        </w:tabs>
        <w:spacing w:before="120" w:beforeAutospacing="0" w:after="0" w:afterAutospacing="0" w:line="276" w:lineRule="auto"/>
        <w:jc w:val="both"/>
        <w:rPr>
          <w:rFonts w:ascii="Calibri" w:hAnsi="Calibri" w:cs="Calibri"/>
          <w:color w:val="000000"/>
          <w:sz w:val="20"/>
          <w:szCs w:val="20"/>
        </w:rPr>
      </w:pPr>
      <w:r w:rsidRPr="004D4B66">
        <w:rPr>
          <w:rFonts w:ascii="Calibri" w:hAnsi="Calibri" w:cs="Calibri"/>
          <w:color w:val="000000"/>
          <w:sz w:val="20"/>
          <w:szCs w:val="20"/>
        </w:rPr>
        <w:t>Podmienky účasti, týkajúce sa technickej a odbornej spôsobilosti poverená osoba stanoví vtedy, ak je to pre charakter a rozsah zákazky potrebné. Podmienky účasti je možné stanoviť jednou alebo viacerými podmienkami účasti podľa § 34 ZVO</w:t>
      </w:r>
      <w:r>
        <w:rPr>
          <w:rFonts w:ascii="Calibri" w:hAnsi="Calibri" w:cs="Calibri"/>
          <w:color w:val="000000"/>
          <w:sz w:val="20"/>
          <w:szCs w:val="20"/>
        </w:rPr>
        <w:t>.</w:t>
      </w:r>
    </w:p>
    <w:p w14:paraId="0D5AD24D" w14:textId="77777777" w:rsidR="002C4383" w:rsidRPr="004D4B66" w:rsidRDefault="002C4383" w:rsidP="00EE0AAA">
      <w:pPr>
        <w:pStyle w:val="Heading1"/>
        <w:rPr>
          <w:rFonts w:cs="Calibri"/>
          <w:b/>
          <w:bCs/>
          <w:color w:val="000000" w:themeColor="text1"/>
          <w:szCs w:val="20"/>
        </w:rPr>
      </w:pPr>
      <w:bookmarkStart w:id="31" w:name="_Toc175565291"/>
      <w:r>
        <w:rPr>
          <w:rFonts w:cs="Calibri"/>
          <w:bCs/>
          <w:color w:val="000000" w:themeColor="text1"/>
          <w:szCs w:val="20"/>
        </w:rPr>
        <w:br/>
      </w:r>
      <w:r w:rsidRPr="00EE0AAA">
        <w:t>Článok 14</w:t>
      </w:r>
      <w:r w:rsidRPr="00EE0AAA">
        <w:br/>
        <w:t>Kritériá na vyhodnotenie ponúk</w:t>
      </w:r>
      <w:bookmarkEnd w:id="31"/>
    </w:p>
    <w:p w14:paraId="70428725" w14:textId="77777777" w:rsidR="002C4383" w:rsidRPr="004D4B66" w:rsidRDefault="002C4383" w:rsidP="002C4383">
      <w:pPr>
        <w:pStyle w:val="Heading1"/>
        <w:spacing w:before="0" w:line="276" w:lineRule="auto"/>
        <w:rPr>
          <w:rFonts w:cs="Calibri"/>
          <w:b/>
          <w:bCs/>
          <w:color w:val="000000" w:themeColor="text1"/>
          <w:szCs w:val="20"/>
        </w:rPr>
      </w:pPr>
    </w:p>
    <w:p w14:paraId="434798F7" w14:textId="77777777" w:rsidR="002C4383" w:rsidRPr="004D4B66" w:rsidRDefault="002C4383" w:rsidP="002C4383">
      <w:pPr>
        <w:pStyle w:val="NormalWeb"/>
        <w:numPr>
          <w:ilvl w:val="1"/>
          <w:numId w:val="20"/>
        </w:numPr>
        <w:tabs>
          <w:tab w:val="left" w:pos="567"/>
        </w:tabs>
        <w:spacing w:before="120" w:beforeAutospacing="0" w:after="0" w:afterAutospacing="0" w:line="276" w:lineRule="auto"/>
        <w:ind w:left="567" w:hanging="567"/>
        <w:jc w:val="both"/>
        <w:rPr>
          <w:rFonts w:ascii="Calibri" w:hAnsi="Calibri" w:cs="Calibri"/>
          <w:color w:val="000000"/>
          <w:sz w:val="20"/>
          <w:szCs w:val="20"/>
        </w:rPr>
      </w:pPr>
      <w:r w:rsidRPr="004D4B66">
        <w:rPr>
          <w:rFonts w:ascii="Calibri" w:hAnsi="Calibri" w:cs="Calibri"/>
          <w:color w:val="000000"/>
          <w:sz w:val="20"/>
          <w:szCs w:val="20"/>
        </w:rPr>
        <w:t>Poverená osoba stanoví kritériá na vyhodnotenie ponúk podľa typu, charakteru a rozsahu zákazky nasledovne. Kritériá musia byť nediskriminačné a musia podporovať hospodársku súťaž.</w:t>
      </w:r>
    </w:p>
    <w:p w14:paraId="2CC4259B" w14:textId="77777777" w:rsidR="002C4383" w:rsidRPr="004D4B66" w:rsidRDefault="002C4383" w:rsidP="002C4383">
      <w:pPr>
        <w:pStyle w:val="NormalWeb"/>
        <w:numPr>
          <w:ilvl w:val="1"/>
          <w:numId w:val="20"/>
        </w:numPr>
        <w:tabs>
          <w:tab w:val="left" w:pos="567"/>
        </w:tabs>
        <w:spacing w:before="120" w:beforeAutospacing="0" w:after="0" w:afterAutospacing="0" w:line="276" w:lineRule="auto"/>
        <w:ind w:left="567" w:hanging="567"/>
        <w:jc w:val="both"/>
        <w:rPr>
          <w:rFonts w:ascii="Calibri" w:hAnsi="Calibri" w:cs="Calibri"/>
          <w:color w:val="000000"/>
          <w:sz w:val="20"/>
          <w:szCs w:val="20"/>
        </w:rPr>
      </w:pPr>
      <w:r w:rsidRPr="004D4B66">
        <w:rPr>
          <w:rFonts w:ascii="Calibri" w:hAnsi="Calibri" w:cs="Calibri"/>
          <w:color w:val="000000"/>
          <w:sz w:val="20"/>
          <w:szCs w:val="20"/>
        </w:rPr>
        <w:t>Ponuky sa vyhodnocujú na základe:</w:t>
      </w:r>
    </w:p>
    <w:p w14:paraId="7BE37808" w14:textId="77777777" w:rsidR="002C4383" w:rsidRPr="004D4B66" w:rsidRDefault="002C4383" w:rsidP="002C4383">
      <w:pPr>
        <w:pStyle w:val="Bodytext20"/>
        <w:numPr>
          <w:ilvl w:val="0"/>
          <w:numId w:val="13"/>
        </w:numPr>
        <w:shd w:val="clear" w:color="auto" w:fill="auto"/>
        <w:tabs>
          <w:tab w:val="left" w:pos="993"/>
        </w:tabs>
        <w:spacing w:before="120" w:line="276" w:lineRule="auto"/>
        <w:rPr>
          <w:rFonts w:ascii="Calibri" w:hAnsi="Calibri" w:cs="Calibri"/>
          <w:sz w:val="20"/>
          <w:szCs w:val="20"/>
        </w:rPr>
      </w:pPr>
      <w:r w:rsidRPr="004D4B66">
        <w:rPr>
          <w:rFonts w:ascii="Calibri" w:hAnsi="Calibri" w:cs="Calibri"/>
          <w:sz w:val="20"/>
          <w:szCs w:val="20"/>
        </w:rPr>
        <w:t>najlepšieho pomeru ceny a kvality,</w:t>
      </w:r>
    </w:p>
    <w:p w14:paraId="6080CB1B" w14:textId="77777777" w:rsidR="002C4383" w:rsidRPr="004D4B66" w:rsidRDefault="002C4383" w:rsidP="002C4383">
      <w:pPr>
        <w:pStyle w:val="Bodytext20"/>
        <w:numPr>
          <w:ilvl w:val="0"/>
          <w:numId w:val="13"/>
        </w:numPr>
        <w:shd w:val="clear" w:color="auto" w:fill="auto"/>
        <w:tabs>
          <w:tab w:val="left" w:pos="993"/>
        </w:tabs>
        <w:spacing w:before="120" w:line="276" w:lineRule="auto"/>
        <w:rPr>
          <w:rFonts w:ascii="Calibri" w:hAnsi="Calibri" w:cs="Calibri"/>
          <w:sz w:val="20"/>
          <w:szCs w:val="20"/>
        </w:rPr>
      </w:pPr>
      <w:r w:rsidRPr="004D4B66">
        <w:rPr>
          <w:rFonts w:ascii="Calibri" w:hAnsi="Calibri" w:cs="Calibri"/>
          <w:sz w:val="20"/>
          <w:szCs w:val="20"/>
        </w:rPr>
        <w:t>nákladov použitím prístupu nákladovej efektívnosti najmä nákladov počas životného cyklu alebo</w:t>
      </w:r>
    </w:p>
    <w:p w14:paraId="47FCC2EB" w14:textId="77777777" w:rsidR="002C4383" w:rsidRPr="004D4B66" w:rsidRDefault="002C4383" w:rsidP="002C4383">
      <w:pPr>
        <w:pStyle w:val="Bodytext20"/>
        <w:numPr>
          <w:ilvl w:val="0"/>
          <w:numId w:val="13"/>
        </w:numPr>
        <w:shd w:val="clear" w:color="auto" w:fill="auto"/>
        <w:tabs>
          <w:tab w:val="left" w:pos="993"/>
        </w:tabs>
        <w:spacing w:before="120" w:line="276" w:lineRule="auto"/>
        <w:rPr>
          <w:rFonts w:ascii="Calibri" w:hAnsi="Calibri" w:cs="Calibri"/>
          <w:sz w:val="20"/>
          <w:szCs w:val="20"/>
        </w:rPr>
      </w:pPr>
      <w:r w:rsidRPr="004D4B66">
        <w:rPr>
          <w:rFonts w:ascii="Calibri" w:hAnsi="Calibri" w:cs="Calibri"/>
          <w:sz w:val="20"/>
          <w:szCs w:val="20"/>
        </w:rPr>
        <w:t>najnižšej ceny.</w:t>
      </w:r>
    </w:p>
    <w:p w14:paraId="46CE91BB" w14:textId="77777777" w:rsidR="002C4383" w:rsidRPr="004D4B66" w:rsidRDefault="002C4383" w:rsidP="002C4383">
      <w:pPr>
        <w:rPr>
          <w:sz w:val="20"/>
          <w:szCs w:val="20"/>
        </w:rPr>
      </w:pPr>
    </w:p>
    <w:p w14:paraId="7DB97D09" w14:textId="77777777" w:rsidR="002C4383" w:rsidRPr="004D4B66" w:rsidRDefault="002C4383" w:rsidP="002C4383">
      <w:pPr>
        <w:rPr>
          <w:rFonts w:ascii="Arial" w:hAnsi="Arial" w:cs="Arial"/>
          <w:color w:val="000000"/>
          <w:sz w:val="20"/>
          <w:szCs w:val="20"/>
        </w:rPr>
      </w:pPr>
      <w:r w:rsidRPr="00D8491E">
        <w:rPr>
          <w:rFonts w:ascii="Calibri" w:hAnsi="Calibri" w:cs="Calibri"/>
          <w:color w:val="000000"/>
          <w:sz w:val="20"/>
          <w:szCs w:val="20"/>
          <w:highlight w:val="yellow"/>
          <w:lang w:eastAsia="sk-SK" w:bidi="sk-SK"/>
        </w:rPr>
        <w:t>x</w:t>
      </w:r>
    </w:p>
    <w:p w14:paraId="4FFEB4C2" w14:textId="77777777" w:rsidR="002C4383" w:rsidRPr="004D4B66" w:rsidRDefault="002C4383" w:rsidP="002C4383">
      <w:pPr>
        <w:rPr>
          <w:sz w:val="20"/>
          <w:szCs w:val="20"/>
        </w:rPr>
      </w:pPr>
    </w:p>
    <w:p w14:paraId="7969654B" w14:textId="77777777" w:rsidR="002C4383" w:rsidRPr="00EE0AAA" w:rsidRDefault="002C4383" w:rsidP="00EE0AAA">
      <w:pPr>
        <w:pStyle w:val="Heading1"/>
      </w:pPr>
      <w:bookmarkStart w:id="32" w:name="_Toc175565292"/>
      <w:r w:rsidRPr="00EE0AAA">
        <w:t>Článok 15</w:t>
      </w:r>
      <w:r w:rsidRPr="00EE0AAA">
        <w:br/>
        <w:t>Kritéria výberu dodávateľov</w:t>
      </w:r>
      <w:bookmarkEnd w:id="32"/>
    </w:p>
    <w:p w14:paraId="5B5FE0E3" w14:textId="77777777" w:rsidR="002C4383" w:rsidRPr="001264B6" w:rsidRDefault="002C4383" w:rsidP="002C4383">
      <w:pPr>
        <w:pStyle w:val="Heading1"/>
        <w:spacing w:before="0" w:line="276" w:lineRule="auto"/>
        <w:rPr>
          <w:rFonts w:asciiTheme="minorHAnsi" w:hAnsiTheme="minorHAnsi" w:cstheme="minorHAnsi"/>
          <w:bCs/>
          <w:color w:val="FF0000"/>
          <w:szCs w:val="20"/>
        </w:rPr>
      </w:pPr>
    </w:p>
    <w:p w14:paraId="08433ADC" w14:textId="77777777" w:rsidR="002C4383" w:rsidRPr="006A5562" w:rsidRDefault="002C4383" w:rsidP="002C4383">
      <w:pPr>
        <w:pStyle w:val="NormalWeb"/>
        <w:tabs>
          <w:tab w:val="left" w:pos="567"/>
        </w:tabs>
        <w:spacing w:before="120" w:beforeAutospacing="0" w:after="0" w:afterAutospacing="0" w:line="276" w:lineRule="auto"/>
        <w:jc w:val="both"/>
        <w:rPr>
          <w:sz w:val="22"/>
          <w:szCs w:val="22"/>
          <w:lang w:eastAsia="en-US"/>
        </w:rPr>
      </w:pPr>
      <w:r w:rsidRPr="00D90B69">
        <w:rPr>
          <w:rFonts w:asciiTheme="minorHAnsi" w:hAnsiTheme="minorHAnsi" w:cstheme="minorHAnsi"/>
          <w:sz w:val="20"/>
          <w:szCs w:val="20"/>
        </w:rPr>
        <w:t xml:space="preserve">V prípade, že zákazka bude realizovaná oslovením vybraných subjektov, </w:t>
      </w:r>
      <w:r>
        <w:rPr>
          <w:rFonts w:asciiTheme="minorHAnsi" w:hAnsiTheme="minorHAnsi" w:cstheme="minorHAnsi"/>
          <w:sz w:val="20"/>
          <w:szCs w:val="20"/>
        </w:rPr>
        <w:t xml:space="preserve">tieto musia spĺňať podmienky účasti podľa </w:t>
      </w:r>
      <w:r w:rsidRPr="004D4B66">
        <w:rPr>
          <w:rFonts w:ascii="Calibri" w:hAnsi="Calibri" w:cs="Calibri"/>
          <w:color w:val="000000"/>
          <w:sz w:val="20"/>
          <w:szCs w:val="20"/>
        </w:rPr>
        <w:t xml:space="preserve">§ 32 ods. 1 písm. e) a f) ZVO – splnenie týchto podmienok </w:t>
      </w:r>
      <w:r>
        <w:rPr>
          <w:rFonts w:ascii="Calibri" w:hAnsi="Calibri" w:cs="Calibri"/>
          <w:color w:val="000000"/>
          <w:sz w:val="20"/>
          <w:szCs w:val="20"/>
        </w:rPr>
        <w:t xml:space="preserve">poverená osoba overí ešte pred oslovením </w:t>
      </w:r>
      <w:r>
        <w:rPr>
          <w:rFonts w:ascii="Calibri" w:hAnsi="Calibri" w:cs="Calibri"/>
          <w:color w:val="000000"/>
          <w:sz w:val="20"/>
          <w:szCs w:val="20"/>
        </w:rPr>
        <w:lastRenderedPageBreak/>
        <w:t>vybraných subjektov a to</w:t>
      </w:r>
      <w:r w:rsidRPr="004D4B66">
        <w:rPr>
          <w:rFonts w:ascii="Calibri" w:hAnsi="Calibri" w:cs="Calibri"/>
          <w:color w:val="000000"/>
          <w:sz w:val="20"/>
          <w:szCs w:val="20"/>
        </w:rPr>
        <w:t xml:space="preserve"> vo verejných registroch: Obchodný register (</w:t>
      </w:r>
      <w:hyperlink r:id="rId10" w:history="1">
        <w:r w:rsidRPr="004D4B66">
          <w:rPr>
            <w:rStyle w:val="Hyperlink"/>
            <w:rFonts w:ascii="Calibri" w:hAnsi="Calibri" w:cs="Calibri"/>
            <w:sz w:val="20"/>
            <w:szCs w:val="20"/>
          </w:rPr>
          <w:t>www.orsr.sk</w:t>
        </w:r>
      </w:hyperlink>
      <w:r w:rsidRPr="004D4B66">
        <w:rPr>
          <w:rFonts w:ascii="Calibri" w:hAnsi="Calibri" w:cs="Calibri"/>
          <w:color w:val="000000"/>
          <w:sz w:val="20"/>
          <w:szCs w:val="20"/>
        </w:rPr>
        <w:t>), Živnostenský register (</w:t>
      </w:r>
      <w:hyperlink r:id="rId11" w:history="1">
        <w:r w:rsidRPr="004D4B66">
          <w:rPr>
            <w:rStyle w:val="Hyperlink"/>
            <w:rFonts w:ascii="Calibri" w:hAnsi="Calibri" w:cs="Calibri"/>
            <w:sz w:val="20"/>
            <w:szCs w:val="20"/>
          </w:rPr>
          <w:t>www.zrsr.sk</w:t>
        </w:r>
      </w:hyperlink>
      <w:r w:rsidRPr="004D4B66">
        <w:rPr>
          <w:rFonts w:ascii="Calibri" w:hAnsi="Calibri" w:cs="Calibri"/>
          <w:color w:val="000000"/>
          <w:sz w:val="20"/>
          <w:szCs w:val="20"/>
        </w:rPr>
        <w:t>) a Register osôb so zákazom (</w:t>
      </w:r>
      <w:hyperlink r:id="rId12" w:history="1">
        <w:r w:rsidRPr="004D4B66">
          <w:rPr>
            <w:rStyle w:val="Hyperlink"/>
            <w:rFonts w:ascii="Calibri" w:hAnsi="Calibri" w:cs="Calibri"/>
            <w:sz w:val="20"/>
            <w:szCs w:val="20"/>
          </w:rPr>
          <w:t>https://www.uvo.gov.sk/register-osob-so-zakazom-490.html</w:t>
        </w:r>
      </w:hyperlink>
      <w:r w:rsidRPr="004D4B66">
        <w:rPr>
          <w:rFonts w:ascii="Calibri" w:hAnsi="Calibri" w:cs="Calibri"/>
          <w:color w:val="000000"/>
          <w:sz w:val="20"/>
          <w:szCs w:val="20"/>
        </w:rPr>
        <w:t>) a nemusí od uchádzačov žiadať doklady na preukázanie splnenia podmienok účasti</w:t>
      </w:r>
      <w:r>
        <w:rPr>
          <w:rFonts w:ascii="Calibri" w:hAnsi="Calibri" w:cs="Calibri"/>
          <w:color w:val="000000"/>
          <w:sz w:val="20"/>
          <w:szCs w:val="20"/>
        </w:rPr>
        <w:t>.</w:t>
      </w:r>
    </w:p>
    <w:p w14:paraId="1635CDF6" w14:textId="77777777" w:rsidR="002C4383" w:rsidRPr="006E6C86" w:rsidRDefault="002C4383" w:rsidP="002C4383">
      <w:pPr>
        <w:rPr>
          <w:lang w:eastAsia="en-US"/>
        </w:rPr>
      </w:pPr>
      <w:r w:rsidRPr="00D8491E">
        <w:rPr>
          <w:rFonts w:ascii="Calibri" w:hAnsi="Calibri" w:cs="Calibri"/>
          <w:color w:val="000000"/>
          <w:sz w:val="20"/>
          <w:szCs w:val="20"/>
          <w:highlight w:val="yellow"/>
          <w:lang w:eastAsia="sk-SK" w:bidi="sk-SK"/>
        </w:rPr>
        <w:t>x</w:t>
      </w:r>
    </w:p>
    <w:p w14:paraId="292B0726" w14:textId="77777777" w:rsidR="002C4383" w:rsidRPr="004D4B66" w:rsidRDefault="002C4383" w:rsidP="00EE0AAA">
      <w:pPr>
        <w:pStyle w:val="Heading1"/>
        <w:rPr>
          <w:rFonts w:cs="Calibri"/>
          <w:b/>
          <w:bCs/>
          <w:color w:val="000000" w:themeColor="text1"/>
          <w:szCs w:val="20"/>
        </w:rPr>
      </w:pPr>
      <w:r>
        <w:rPr>
          <w:rFonts w:cs="Calibri"/>
          <w:bCs/>
          <w:color w:val="000000" w:themeColor="text1"/>
          <w:szCs w:val="20"/>
        </w:rPr>
        <w:br/>
      </w:r>
      <w:bookmarkStart w:id="33" w:name="_Toc175565293"/>
      <w:r w:rsidRPr="00EE0AAA">
        <w:t>Článok 16</w:t>
      </w:r>
      <w:r w:rsidRPr="00EE0AAA">
        <w:br/>
        <w:t>Zmena zmluvy (dodatky)</w:t>
      </w:r>
      <w:bookmarkEnd w:id="33"/>
      <w:r w:rsidRPr="004D4B66">
        <w:rPr>
          <w:rFonts w:cs="Calibri"/>
          <w:bCs/>
          <w:color w:val="000000" w:themeColor="text1"/>
          <w:szCs w:val="20"/>
        </w:rPr>
        <w:t xml:space="preserve"> </w:t>
      </w:r>
    </w:p>
    <w:p w14:paraId="72BDF9CB" w14:textId="77777777" w:rsidR="002C4383" w:rsidRPr="004D4B66" w:rsidRDefault="002C4383" w:rsidP="002C4383">
      <w:pPr>
        <w:pStyle w:val="Heading1"/>
        <w:tabs>
          <w:tab w:val="left" w:pos="567"/>
        </w:tabs>
        <w:spacing w:before="0" w:line="276" w:lineRule="auto"/>
        <w:ind w:left="567" w:hanging="425"/>
        <w:rPr>
          <w:rFonts w:cs="Calibri"/>
          <w:b/>
          <w:bCs/>
          <w:color w:val="000000" w:themeColor="text1"/>
          <w:szCs w:val="20"/>
        </w:rPr>
      </w:pPr>
    </w:p>
    <w:p w14:paraId="7D24DB66" w14:textId="77777777" w:rsidR="002C4383" w:rsidRDefault="002C4383" w:rsidP="002C4383">
      <w:pPr>
        <w:pStyle w:val="NormalWeb"/>
        <w:numPr>
          <w:ilvl w:val="1"/>
          <w:numId w:val="21"/>
        </w:numPr>
        <w:tabs>
          <w:tab w:val="left" w:pos="567"/>
        </w:tabs>
        <w:spacing w:before="120" w:beforeAutospacing="0" w:after="0" w:afterAutospacing="0" w:line="276" w:lineRule="auto"/>
        <w:ind w:left="567" w:hanging="567"/>
        <w:jc w:val="both"/>
        <w:rPr>
          <w:rFonts w:ascii="Calibri" w:hAnsi="Calibri" w:cs="Calibri"/>
          <w:color w:val="000000"/>
          <w:sz w:val="20"/>
          <w:szCs w:val="20"/>
        </w:rPr>
      </w:pPr>
      <w:r w:rsidRPr="004D4B66">
        <w:rPr>
          <w:rFonts w:ascii="Calibri" w:hAnsi="Calibri" w:cs="Calibri"/>
          <w:color w:val="000000"/>
          <w:sz w:val="20"/>
          <w:szCs w:val="20"/>
        </w:rPr>
        <w:t xml:space="preserve">Zmena zmluvy, resp. uzatvorenie dodatku k zmluve bez nového verejného obstarávania je možné iba po dôkladnom zvážení každej okolnosti individuálne. Každý dodatok k zmluve musí byť v súlade s </w:t>
      </w:r>
      <w:bookmarkStart w:id="34" w:name="_Hlk104462751"/>
      <w:r w:rsidRPr="004D4B66">
        <w:rPr>
          <w:rFonts w:ascii="Calibri" w:hAnsi="Calibri" w:cs="Calibri"/>
          <w:color w:val="000000"/>
          <w:sz w:val="20"/>
          <w:szCs w:val="20"/>
        </w:rPr>
        <w:t>§ 1</w:t>
      </w:r>
      <w:bookmarkEnd w:id="34"/>
      <w:r w:rsidRPr="004D4B66">
        <w:rPr>
          <w:rFonts w:ascii="Calibri" w:hAnsi="Calibri" w:cs="Calibri"/>
          <w:color w:val="000000"/>
          <w:sz w:val="20"/>
          <w:szCs w:val="20"/>
        </w:rPr>
        <w:t xml:space="preserve">8 ZVO. </w:t>
      </w:r>
    </w:p>
    <w:p w14:paraId="0A01E599" w14:textId="77777777" w:rsidR="002C4383" w:rsidRDefault="002C4383" w:rsidP="002C4383">
      <w:pPr>
        <w:pStyle w:val="NormalWeb"/>
        <w:numPr>
          <w:ilvl w:val="1"/>
          <w:numId w:val="21"/>
        </w:numPr>
        <w:tabs>
          <w:tab w:val="left" w:pos="567"/>
        </w:tabs>
        <w:spacing w:before="120" w:beforeAutospacing="0" w:after="0" w:afterAutospacing="0" w:line="276" w:lineRule="auto"/>
        <w:ind w:left="567" w:hanging="567"/>
        <w:jc w:val="both"/>
        <w:rPr>
          <w:rFonts w:ascii="Calibri" w:hAnsi="Calibri" w:cs="Calibri"/>
          <w:color w:val="000000"/>
          <w:sz w:val="20"/>
          <w:szCs w:val="20"/>
        </w:rPr>
      </w:pPr>
      <w:r w:rsidRPr="004D4B66">
        <w:rPr>
          <w:rFonts w:ascii="Calibri" w:hAnsi="Calibri" w:cs="Calibri"/>
          <w:color w:val="000000"/>
          <w:sz w:val="20"/>
          <w:szCs w:val="20"/>
        </w:rPr>
        <w:t>Zmenou sa nesmie meniť charakter zmluvy.</w:t>
      </w:r>
    </w:p>
    <w:p w14:paraId="05D1D6B5" w14:textId="77777777" w:rsidR="002C4383" w:rsidRPr="004D4B66" w:rsidRDefault="002C4383" w:rsidP="002C4383">
      <w:pPr>
        <w:pStyle w:val="NormalWeb"/>
        <w:tabs>
          <w:tab w:val="left" w:pos="567"/>
        </w:tabs>
        <w:spacing w:before="120" w:beforeAutospacing="0" w:after="0" w:afterAutospacing="0" w:line="276" w:lineRule="auto"/>
        <w:ind w:left="567"/>
        <w:jc w:val="both"/>
        <w:rPr>
          <w:rFonts w:ascii="Calibri" w:hAnsi="Calibri" w:cs="Calibri"/>
          <w:color w:val="000000"/>
          <w:sz w:val="20"/>
          <w:szCs w:val="20"/>
        </w:rPr>
      </w:pPr>
      <w:r w:rsidRPr="00D8491E">
        <w:rPr>
          <w:rFonts w:ascii="Calibri" w:hAnsi="Calibri" w:cs="Calibri"/>
          <w:color w:val="000000"/>
          <w:sz w:val="20"/>
          <w:szCs w:val="20"/>
          <w:highlight w:val="yellow"/>
          <w:lang w:eastAsia="sk-SK" w:bidi="sk-SK"/>
        </w:rPr>
        <w:t>x</w:t>
      </w:r>
    </w:p>
    <w:p w14:paraId="5E26931A" w14:textId="77777777" w:rsidR="002C4383" w:rsidRPr="004D4B66" w:rsidRDefault="002C4383" w:rsidP="002C4383">
      <w:pPr>
        <w:rPr>
          <w:rFonts w:ascii="Arial" w:hAnsi="Arial" w:cs="Arial"/>
          <w:color w:val="000000"/>
          <w:sz w:val="20"/>
          <w:szCs w:val="20"/>
        </w:rPr>
      </w:pPr>
    </w:p>
    <w:p w14:paraId="08E632E0" w14:textId="77777777" w:rsidR="002C4383" w:rsidRPr="00EE0AAA" w:rsidRDefault="002C4383" w:rsidP="00EE0AAA">
      <w:pPr>
        <w:pStyle w:val="Heading1"/>
      </w:pPr>
      <w:bookmarkStart w:id="35" w:name="_Toc58833715"/>
      <w:bookmarkStart w:id="36" w:name="_Toc175565294"/>
      <w:r w:rsidRPr="00EE0AAA">
        <w:t>Článok 17</w:t>
      </w:r>
      <w:r w:rsidRPr="00EE0AAA">
        <w:br/>
        <w:t>Evidencia referencií</w:t>
      </w:r>
      <w:bookmarkEnd w:id="35"/>
      <w:bookmarkEnd w:id="36"/>
    </w:p>
    <w:p w14:paraId="023A7A78" w14:textId="77777777" w:rsidR="002C4383" w:rsidRPr="004D4B66" w:rsidRDefault="002C4383" w:rsidP="002C4383">
      <w:pPr>
        <w:rPr>
          <w:rFonts w:ascii="Calibri" w:hAnsi="Calibri" w:cs="Calibri"/>
          <w:sz w:val="20"/>
          <w:szCs w:val="20"/>
          <w:lang w:eastAsia="en-US"/>
        </w:rPr>
      </w:pPr>
    </w:p>
    <w:p w14:paraId="1878FED3" w14:textId="77777777" w:rsidR="002C4383" w:rsidRDefault="002C4383" w:rsidP="002C4383">
      <w:pPr>
        <w:pStyle w:val="NormalWeb"/>
        <w:numPr>
          <w:ilvl w:val="1"/>
          <w:numId w:val="22"/>
        </w:numPr>
        <w:tabs>
          <w:tab w:val="left" w:pos="567"/>
        </w:tabs>
        <w:spacing w:before="120" w:beforeAutospacing="0" w:after="0" w:afterAutospacing="0" w:line="276" w:lineRule="auto"/>
        <w:ind w:left="567" w:hanging="567"/>
        <w:jc w:val="both"/>
        <w:rPr>
          <w:rFonts w:ascii="Calibri" w:hAnsi="Calibri" w:cs="Calibri"/>
          <w:color w:val="000000"/>
          <w:sz w:val="20"/>
          <w:szCs w:val="20"/>
        </w:rPr>
      </w:pPr>
      <w:r w:rsidRPr="004D4B66">
        <w:rPr>
          <w:rFonts w:ascii="Calibri" w:hAnsi="Calibri" w:cs="Calibri"/>
          <w:color w:val="000000"/>
          <w:sz w:val="20"/>
          <w:szCs w:val="20"/>
        </w:rPr>
        <w:t xml:space="preserve">Poverená osoba má po ukončení plnenia každej nadlimitnej a podlimitnej zákazky povinnosť vyhotoviť a zapísať referenciu v rámci systému Evidencie referencií a to v lehote do 30 dní odo dňa skončenia plnenia podľa zmluvy. </w:t>
      </w:r>
    </w:p>
    <w:p w14:paraId="74D4A517" w14:textId="77777777" w:rsidR="002C4383" w:rsidRPr="00A5601F" w:rsidRDefault="002C4383" w:rsidP="002C4383">
      <w:pPr>
        <w:pStyle w:val="NormalWeb"/>
        <w:numPr>
          <w:ilvl w:val="1"/>
          <w:numId w:val="22"/>
        </w:numPr>
        <w:tabs>
          <w:tab w:val="left" w:pos="567"/>
        </w:tabs>
        <w:spacing w:before="120" w:beforeAutospacing="0" w:after="0" w:afterAutospacing="0" w:line="276" w:lineRule="auto"/>
        <w:ind w:left="567" w:hanging="567"/>
        <w:jc w:val="both"/>
        <w:rPr>
          <w:rFonts w:ascii="Calibri" w:hAnsi="Calibri" w:cs="Calibri"/>
          <w:color w:val="000000"/>
          <w:sz w:val="20"/>
          <w:szCs w:val="20"/>
        </w:rPr>
      </w:pPr>
      <w:r w:rsidRPr="00A5601F">
        <w:rPr>
          <w:rFonts w:ascii="Calibri" w:hAnsi="Calibri" w:cs="Calibri"/>
          <w:color w:val="000000"/>
          <w:sz w:val="20"/>
          <w:szCs w:val="20"/>
        </w:rPr>
        <w:t xml:space="preserve">Ak ide o zákazku, na ktorú sa nevzťahuje ZVO alebo ak ide o opakované plnenie, lehota na zapísanie referencie je 10 dní odo dňa doručenia žiadosti dodávateľa o vyhotovenie referencie. </w:t>
      </w:r>
    </w:p>
    <w:p w14:paraId="1CCE5C4B" w14:textId="77777777" w:rsidR="002C4383" w:rsidRPr="004D4B66" w:rsidRDefault="002C4383" w:rsidP="002C4383">
      <w:pPr>
        <w:rPr>
          <w:rFonts w:ascii="Calibri" w:hAnsi="Calibri" w:cs="Calibri"/>
          <w:sz w:val="20"/>
          <w:szCs w:val="20"/>
          <w:lang w:eastAsia="en-US"/>
        </w:rPr>
      </w:pPr>
      <w:bookmarkStart w:id="37" w:name="_Toc58833716"/>
    </w:p>
    <w:p w14:paraId="33B7632B" w14:textId="77777777" w:rsidR="002C4383" w:rsidRPr="004D4B66" w:rsidRDefault="002C4383" w:rsidP="002C4383">
      <w:pPr>
        <w:pStyle w:val="Heading1"/>
        <w:spacing w:before="0" w:line="276" w:lineRule="auto"/>
        <w:rPr>
          <w:rFonts w:cs="Calibri"/>
          <w:b/>
          <w:bCs/>
          <w:color w:val="000000" w:themeColor="text1"/>
          <w:szCs w:val="20"/>
        </w:rPr>
      </w:pPr>
    </w:p>
    <w:p w14:paraId="1D642BC2" w14:textId="77777777" w:rsidR="002C4383" w:rsidRPr="00EE0AAA" w:rsidRDefault="002C4383" w:rsidP="00EE0AAA">
      <w:pPr>
        <w:pStyle w:val="Heading1"/>
      </w:pPr>
      <w:bookmarkStart w:id="38" w:name="_Toc175565295"/>
      <w:r w:rsidRPr="00EE0AAA">
        <w:t>Článok 18</w:t>
      </w:r>
      <w:r w:rsidRPr="00EE0AAA">
        <w:br/>
        <w:t>Súhrnné správy</w:t>
      </w:r>
      <w:bookmarkEnd w:id="37"/>
      <w:bookmarkEnd w:id="38"/>
    </w:p>
    <w:p w14:paraId="26EF81BA" w14:textId="77777777" w:rsidR="002C4383" w:rsidRPr="004D4B66" w:rsidRDefault="002C4383" w:rsidP="002C4383">
      <w:pPr>
        <w:pStyle w:val="Bodytext20"/>
        <w:shd w:val="clear" w:color="auto" w:fill="auto"/>
        <w:tabs>
          <w:tab w:val="left" w:pos="551"/>
        </w:tabs>
        <w:spacing w:before="0" w:line="276" w:lineRule="auto"/>
        <w:ind w:firstLine="0"/>
        <w:rPr>
          <w:rFonts w:ascii="Calibri" w:hAnsi="Calibri" w:cs="Calibri"/>
          <w:sz w:val="20"/>
          <w:szCs w:val="20"/>
        </w:rPr>
      </w:pPr>
    </w:p>
    <w:p w14:paraId="4D5084A7" w14:textId="77777777" w:rsidR="002C4383" w:rsidRPr="004D4B66" w:rsidRDefault="002C4383" w:rsidP="002C4383">
      <w:pPr>
        <w:pStyle w:val="NormalWeb"/>
        <w:numPr>
          <w:ilvl w:val="1"/>
          <w:numId w:val="23"/>
        </w:numPr>
        <w:tabs>
          <w:tab w:val="left" w:pos="567"/>
        </w:tabs>
        <w:spacing w:before="120" w:beforeAutospacing="0" w:after="0" w:afterAutospacing="0" w:line="276" w:lineRule="auto"/>
        <w:ind w:left="567" w:hanging="567"/>
        <w:jc w:val="both"/>
        <w:rPr>
          <w:rFonts w:ascii="Calibri" w:hAnsi="Calibri" w:cs="Calibri"/>
          <w:color w:val="000000"/>
          <w:sz w:val="20"/>
          <w:szCs w:val="20"/>
        </w:rPr>
      </w:pPr>
      <w:r w:rsidRPr="004D4B66">
        <w:rPr>
          <w:rFonts w:ascii="Calibri" w:hAnsi="Calibri" w:cs="Calibri"/>
          <w:color w:val="000000"/>
          <w:sz w:val="20"/>
          <w:szCs w:val="20"/>
        </w:rPr>
        <w:t>Verejný obstarávateľ  má povinnosť zverejňovať nasledovné typy súhrnných správ:</w:t>
      </w:r>
    </w:p>
    <w:p w14:paraId="24FDCA78" w14:textId="77777777" w:rsidR="002C4383" w:rsidRPr="001964F4" w:rsidRDefault="002C4383" w:rsidP="002C4383">
      <w:pPr>
        <w:pStyle w:val="NormalWeb"/>
        <w:numPr>
          <w:ilvl w:val="2"/>
          <w:numId w:val="9"/>
        </w:numPr>
        <w:tabs>
          <w:tab w:val="left" w:pos="993"/>
        </w:tabs>
        <w:spacing w:before="120" w:beforeAutospacing="0" w:after="0" w:afterAutospacing="0" w:line="276" w:lineRule="auto"/>
        <w:ind w:left="993" w:hanging="426"/>
        <w:jc w:val="both"/>
        <w:rPr>
          <w:rFonts w:ascii="Calibri" w:hAnsi="Calibri" w:cs="Calibri"/>
          <w:color w:val="000000"/>
          <w:sz w:val="20"/>
          <w:szCs w:val="20"/>
        </w:rPr>
      </w:pPr>
      <w:r w:rsidRPr="001964F4">
        <w:rPr>
          <w:rFonts w:ascii="Calibri" w:hAnsi="Calibri" w:cs="Calibri"/>
          <w:color w:val="000000"/>
          <w:sz w:val="20"/>
          <w:szCs w:val="20"/>
        </w:rPr>
        <w:t>súhrnná správa o </w:t>
      </w:r>
      <w:r w:rsidRPr="007A5CF3">
        <w:rPr>
          <w:rFonts w:ascii="Calibri" w:hAnsi="Calibri" w:cs="Calibri"/>
          <w:color w:val="000000"/>
          <w:sz w:val="20"/>
          <w:szCs w:val="20"/>
          <w:shd w:val="clear" w:color="auto" w:fill="FFFFFF"/>
        </w:rPr>
        <w:t xml:space="preserve">zmluvách so zmluvnými cenami vyššími ako 50 000 eur, ktoré uzavreli za obdobie kalendárneho polroka a na ktoré sa podľa § 1 ods. 2 až 14 ZVO nevzťahuje, </w:t>
      </w:r>
      <w:proofErr w:type="spellStart"/>
      <w:r w:rsidRPr="007A5CF3">
        <w:rPr>
          <w:rFonts w:ascii="Calibri" w:hAnsi="Calibri" w:cs="Calibri"/>
          <w:color w:val="000000"/>
          <w:sz w:val="20"/>
          <w:szCs w:val="20"/>
          <w:shd w:val="clear" w:color="auto" w:fill="FFFFFF"/>
        </w:rPr>
        <w:t>t.j</w:t>
      </w:r>
      <w:proofErr w:type="spellEnd"/>
      <w:r w:rsidRPr="007A5CF3">
        <w:rPr>
          <w:rFonts w:ascii="Calibri" w:hAnsi="Calibri" w:cs="Calibri"/>
          <w:color w:val="000000"/>
          <w:sz w:val="20"/>
          <w:szCs w:val="20"/>
          <w:shd w:val="clear" w:color="auto" w:fill="FFFFFF"/>
        </w:rPr>
        <w:t>.</w:t>
      </w:r>
      <w:r w:rsidRPr="001964F4">
        <w:rPr>
          <w:rFonts w:ascii="Calibri" w:hAnsi="Calibri" w:cs="Calibri"/>
          <w:color w:val="000000"/>
          <w:sz w:val="20"/>
          <w:szCs w:val="20"/>
        </w:rPr>
        <w:t xml:space="preserve"> zákazkách z výnimky (§ 10 ZVO), </w:t>
      </w:r>
    </w:p>
    <w:p w14:paraId="374D223B" w14:textId="77777777" w:rsidR="002C4383" w:rsidRPr="004D4B66" w:rsidRDefault="002C4383" w:rsidP="002C4383">
      <w:pPr>
        <w:pStyle w:val="NormalWeb"/>
        <w:numPr>
          <w:ilvl w:val="2"/>
          <w:numId w:val="9"/>
        </w:numPr>
        <w:tabs>
          <w:tab w:val="left" w:pos="993"/>
        </w:tabs>
        <w:spacing w:before="120" w:beforeAutospacing="0" w:after="0" w:afterAutospacing="0" w:line="276" w:lineRule="auto"/>
        <w:ind w:left="993" w:hanging="426"/>
        <w:jc w:val="both"/>
        <w:rPr>
          <w:rFonts w:ascii="Calibri" w:hAnsi="Calibri" w:cs="Calibri"/>
          <w:color w:val="000000"/>
          <w:sz w:val="20"/>
          <w:szCs w:val="20"/>
        </w:rPr>
      </w:pPr>
      <w:r w:rsidRPr="004D4B66">
        <w:rPr>
          <w:rFonts w:ascii="Calibri" w:hAnsi="Calibri" w:cs="Calibri"/>
          <w:color w:val="000000"/>
          <w:sz w:val="20"/>
          <w:szCs w:val="20"/>
        </w:rPr>
        <w:t xml:space="preserve">súhrnná správa o zákazkách zo zjednodušeného obstarávania sociálnych služieb podľa prílohy 1 </w:t>
      </w:r>
      <w:r>
        <w:rPr>
          <w:rFonts w:ascii="Calibri" w:hAnsi="Calibri" w:cs="Calibri"/>
          <w:color w:val="000000"/>
          <w:sz w:val="20"/>
          <w:szCs w:val="20"/>
        </w:rPr>
        <w:t>ZVO</w:t>
      </w:r>
      <w:r w:rsidRPr="004D4B66">
        <w:rPr>
          <w:rFonts w:ascii="Calibri" w:hAnsi="Calibri" w:cs="Calibri"/>
          <w:color w:val="000000"/>
          <w:sz w:val="20"/>
          <w:szCs w:val="20"/>
        </w:rPr>
        <w:t xml:space="preserve"> (§ 11</w:t>
      </w:r>
      <w:r>
        <w:rPr>
          <w:rFonts w:ascii="Calibri" w:hAnsi="Calibri" w:cs="Calibri"/>
          <w:color w:val="000000"/>
          <w:sz w:val="20"/>
          <w:szCs w:val="20"/>
        </w:rPr>
        <w:t>2</w:t>
      </w:r>
      <w:r w:rsidRPr="004D4B66">
        <w:rPr>
          <w:rFonts w:ascii="Calibri" w:hAnsi="Calibri" w:cs="Calibri"/>
          <w:color w:val="000000"/>
          <w:sz w:val="20"/>
          <w:szCs w:val="20"/>
        </w:rPr>
        <w:t xml:space="preserve"> ZVO).</w:t>
      </w:r>
    </w:p>
    <w:p w14:paraId="2526F399" w14:textId="77777777" w:rsidR="002C4383" w:rsidRPr="004D4B66" w:rsidRDefault="002C4383" w:rsidP="002C4383">
      <w:pPr>
        <w:pStyle w:val="NormalWeb"/>
        <w:numPr>
          <w:ilvl w:val="1"/>
          <w:numId w:val="23"/>
        </w:numPr>
        <w:tabs>
          <w:tab w:val="left" w:pos="567"/>
        </w:tabs>
        <w:spacing w:before="120" w:beforeAutospacing="0" w:after="0" w:afterAutospacing="0" w:line="276" w:lineRule="auto"/>
        <w:ind w:left="567" w:hanging="567"/>
        <w:jc w:val="both"/>
        <w:rPr>
          <w:rFonts w:ascii="Calibri" w:hAnsi="Calibri" w:cs="Calibri"/>
          <w:color w:val="000000"/>
          <w:sz w:val="20"/>
          <w:szCs w:val="20"/>
        </w:rPr>
      </w:pPr>
      <w:r w:rsidRPr="004D4B66">
        <w:rPr>
          <w:rFonts w:ascii="Calibri" w:hAnsi="Calibri" w:cs="Calibri"/>
          <w:color w:val="000000"/>
          <w:sz w:val="20"/>
          <w:szCs w:val="20"/>
        </w:rPr>
        <w:lastRenderedPageBreak/>
        <w:t xml:space="preserve">Verejný obstarávateľ nie je povinný v súhrnnej správe uviesť zmluvy, ktoré boli zverejnené v Centrálnom registri zmlúv. Štruktúra a rozsah súhrnnej správy je daný formulárom pre súhrnné správy, </w:t>
      </w:r>
      <w:r w:rsidRPr="002916D5">
        <w:rPr>
          <w:rFonts w:ascii="Calibri" w:hAnsi="Calibri" w:cs="Calibri"/>
          <w:color w:val="000000"/>
          <w:sz w:val="20"/>
          <w:szCs w:val="20"/>
        </w:rPr>
        <w:t>zverejnenom v </w:t>
      </w:r>
      <w:r>
        <w:rPr>
          <w:rFonts w:ascii="Calibri" w:hAnsi="Calibri" w:cs="Calibri"/>
          <w:color w:val="000000"/>
          <w:sz w:val="20"/>
          <w:szCs w:val="20"/>
        </w:rPr>
        <w:t>EVO</w:t>
      </w:r>
      <w:r w:rsidRPr="002916D5">
        <w:rPr>
          <w:rFonts w:ascii="Calibri" w:hAnsi="Calibri" w:cs="Calibri"/>
          <w:color w:val="000000"/>
          <w:sz w:val="20"/>
          <w:szCs w:val="20"/>
        </w:rPr>
        <w:t>.</w:t>
      </w:r>
    </w:p>
    <w:p w14:paraId="625BF6F7" w14:textId="77777777" w:rsidR="002C4383" w:rsidRPr="004D4B66" w:rsidRDefault="002C4383" w:rsidP="002C4383">
      <w:pPr>
        <w:pStyle w:val="Heading1"/>
        <w:spacing w:before="0" w:line="276" w:lineRule="auto"/>
        <w:rPr>
          <w:rFonts w:cs="Calibri"/>
          <w:b/>
          <w:bCs/>
          <w:color w:val="000000" w:themeColor="text1"/>
          <w:szCs w:val="20"/>
        </w:rPr>
      </w:pPr>
      <w:bookmarkStart w:id="39" w:name="_Toc58833717"/>
    </w:p>
    <w:p w14:paraId="7D1E5F62" w14:textId="77777777" w:rsidR="002C4383" w:rsidRPr="00EE0AAA" w:rsidRDefault="002C4383" w:rsidP="00EE0AAA">
      <w:pPr>
        <w:pStyle w:val="Heading1"/>
      </w:pPr>
      <w:bookmarkStart w:id="40" w:name="_Toc175565296"/>
      <w:r w:rsidRPr="00EE0AAA">
        <w:t>Článok 19</w:t>
      </w:r>
      <w:r w:rsidRPr="00EE0AAA">
        <w:br/>
        <w:t>Archivácia dokumentácie z verejného obstarávania</w:t>
      </w:r>
      <w:bookmarkEnd w:id="39"/>
      <w:bookmarkEnd w:id="40"/>
    </w:p>
    <w:p w14:paraId="113E23E5" w14:textId="77777777" w:rsidR="002C4383" w:rsidRPr="004D4B66" w:rsidRDefault="002C4383" w:rsidP="002C4383">
      <w:pPr>
        <w:spacing w:line="276" w:lineRule="auto"/>
        <w:rPr>
          <w:rFonts w:ascii="Calibri" w:hAnsi="Calibri" w:cs="Calibri"/>
          <w:sz w:val="20"/>
          <w:szCs w:val="20"/>
          <w:lang w:eastAsia="en-US"/>
        </w:rPr>
      </w:pPr>
    </w:p>
    <w:p w14:paraId="17F3D43F" w14:textId="77777777" w:rsidR="002C4383" w:rsidRPr="004D4B66" w:rsidRDefault="002C4383" w:rsidP="002C4383">
      <w:pPr>
        <w:pStyle w:val="NormalWeb"/>
        <w:numPr>
          <w:ilvl w:val="1"/>
          <w:numId w:val="24"/>
        </w:numPr>
        <w:tabs>
          <w:tab w:val="left" w:pos="567"/>
        </w:tabs>
        <w:spacing w:before="120" w:beforeAutospacing="0" w:after="0" w:afterAutospacing="0" w:line="276" w:lineRule="auto"/>
        <w:ind w:left="567" w:hanging="567"/>
        <w:jc w:val="both"/>
        <w:rPr>
          <w:rFonts w:ascii="Calibri" w:hAnsi="Calibri" w:cs="Calibri"/>
          <w:color w:val="000000"/>
          <w:sz w:val="20"/>
          <w:szCs w:val="20"/>
        </w:rPr>
      </w:pPr>
      <w:r w:rsidRPr="004D4B66">
        <w:rPr>
          <w:rFonts w:ascii="Calibri" w:hAnsi="Calibri" w:cs="Calibri"/>
          <w:color w:val="000000"/>
          <w:sz w:val="20"/>
          <w:szCs w:val="20"/>
        </w:rPr>
        <w:t>Verejný obstarávateľ eviduje a uchováva kompletnú dokumentáciu z verejného obstarávania po dobu 10 rokov odo dňa odoslania oznámenia o výsledku verejného obstarávania. Súčasťou dokumentácie sú aj informácie a podklady, na základe ktorých bola určená  predpokladaná hodnota zákazky.</w:t>
      </w:r>
    </w:p>
    <w:p w14:paraId="00223661" w14:textId="77777777" w:rsidR="002C4383" w:rsidRPr="004D4B66" w:rsidRDefault="002C4383" w:rsidP="002C4383">
      <w:pPr>
        <w:pStyle w:val="NormalWeb"/>
        <w:numPr>
          <w:ilvl w:val="1"/>
          <w:numId w:val="24"/>
        </w:numPr>
        <w:tabs>
          <w:tab w:val="left" w:pos="567"/>
        </w:tabs>
        <w:spacing w:before="120" w:beforeAutospacing="0" w:after="0" w:afterAutospacing="0" w:line="276" w:lineRule="auto"/>
        <w:ind w:left="709" w:hanging="709"/>
        <w:jc w:val="both"/>
        <w:rPr>
          <w:rFonts w:ascii="Calibri" w:hAnsi="Calibri" w:cs="Calibri"/>
          <w:color w:val="000000"/>
          <w:sz w:val="20"/>
          <w:szCs w:val="20"/>
        </w:rPr>
      </w:pPr>
      <w:r w:rsidRPr="004D4B66">
        <w:rPr>
          <w:rFonts w:ascii="Calibri" w:hAnsi="Calibri" w:cs="Calibri"/>
          <w:color w:val="000000"/>
          <w:sz w:val="20"/>
          <w:szCs w:val="20"/>
        </w:rPr>
        <w:t>Rovnopis zmluvy, rámcovej dohody alebo koncesnej zmluvy sa uchováva počas celej doby jej trvania.</w:t>
      </w:r>
    </w:p>
    <w:p w14:paraId="3B8CD146" w14:textId="77777777" w:rsidR="002C4383" w:rsidRPr="004D4B66" w:rsidRDefault="002C4383" w:rsidP="002C4383">
      <w:pPr>
        <w:pStyle w:val="NormalWeb"/>
        <w:numPr>
          <w:ilvl w:val="1"/>
          <w:numId w:val="24"/>
        </w:numPr>
        <w:tabs>
          <w:tab w:val="left" w:pos="567"/>
        </w:tabs>
        <w:spacing w:before="120" w:beforeAutospacing="0" w:after="0" w:afterAutospacing="0" w:line="276" w:lineRule="auto"/>
        <w:ind w:left="567" w:hanging="567"/>
        <w:jc w:val="both"/>
        <w:rPr>
          <w:rFonts w:ascii="Calibri" w:hAnsi="Calibri" w:cs="Calibri"/>
          <w:color w:val="000000"/>
          <w:sz w:val="20"/>
          <w:szCs w:val="20"/>
        </w:rPr>
      </w:pPr>
      <w:r w:rsidRPr="004D4B66">
        <w:rPr>
          <w:rFonts w:ascii="Calibri" w:hAnsi="Calibri" w:cs="Calibri"/>
          <w:color w:val="000000"/>
          <w:sz w:val="20"/>
          <w:szCs w:val="20"/>
        </w:rPr>
        <w:t xml:space="preserve">Dokumentácia z obstarania </w:t>
      </w:r>
      <w:r>
        <w:rPr>
          <w:rFonts w:ascii="Calibri" w:hAnsi="Calibri" w:cs="Calibri"/>
          <w:color w:val="000000"/>
          <w:sz w:val="20"/>
          <w:szCs w:val="20"/>
        </w:rPr>
        <w:t xml:space="preserve">podlimitnej a nadlimitnej </w:t>
      </w:r>
      <w:r w:rsidRPr="004D4B66">
        <w:rPr>
          <w:rFonts w:ascii="Calibri" w:hAnsi="Calibri" w:cs="Calibri"/>
          <w:color w:val="000000"/>
          <w:sz w:val="20"/>
          <w:szCs w:val="20"/>
        </w:rPr>
        <w:t>zákazky obsahuje dokumenty</w:t>
      </w:r>
      <w:r>
        <w:rPr>
          <w:rFonts w:ascii="Calibri" w:hAnsi="Calibri" w:cs="Calibri"/>
          <w:color w:val="000000"/>
          <w:sz w:val="20"/>
          <w:szCs w:val="20"/>
        </w:rPr>
        <w:t>, stanovené ZVO.</w:t>
      </w:r>
      <w:r w:rsidRPr="004D4B66">
        <w:rPr>
          <w:rFonts w:ascii="Calibri" w:hAnsi="Calibri" w:cs="Calibri"/>
          <w:color w:val="000000"/>
          <w:sz w:val="20"/>
          <w:szCs w:val="20"/>
        </w:rPr>
        <w:t xml:space="preserve"> </w:t>
      </w:r>
    </w:p>
    <w:p w14:paraId="24454073" w14:textId="77777777" w:rsidR="002C4383" w:rsidRPr="004D4B66" w:rsidRDefault="002C4383" w:rsidP="002C4383">
      <w:pPr>
        <w:pStyle w:val="Heading1"/>
        <w:spacing w:before="0" w:line="276" w:lineRule="auto"/>
        <w:rPr>
          <w:rFonts w:cs="Calibri"/>
          <w:b/>
          <w:bCs/>
          <w:color w:val="000000" w:themeColor="text1"/>
          <w:szCs w:val="20"/>
        </w:rPr>
      </w:pPr>
    </w:p>
    <w:p w14:paraId="0FC651B9" w14:textId="77777777" w:rsidR="002C4383" w:rsidRPr="00B01DE4" w:rsidRDefault="002C4383" w:rsidP="002C4383">
      <w:pPr>
        <w:pStyle w:val="Heading1"/>
        <w:spacing w:before="0" w:line="276" w:lineRule="auto"/>
        <w:rPr>
          <w:rFonts w:cs="Calibri"/>
          <w:b/>
          <w:bCs/>
          <w:szCs w:val="20"/>
        </w:rPr>
      </w:pPr>
      <w:bookmarkStart w:id="41" w:name="_Toc58833719"/>
      <w:bookmarkStart w:id="42" w:name="_Hlk105671699"/>
      <w:r>
        <w:rPr>
          <w:rFonts w:cs="Calibri"/>
          <w:bCs/>
          <w:szCs w:val="20"/>
        </w:rPr>
        <w:br/>
      </w:r>
      <w:bookmarkStart w:id="43" w:name="_Toc175565297"/>
      <w:r w:rsidRPr="00B01DE4">
        <w:rPr>
          <w:rFonts w:cs="Calibri"/>
          <w:bCs/>
          <w:szCs w:val="20"/>
        </w:rPr>
        <w:t>Článok 2</w:t>
      </w:r>
      <w:r>
        <w:rPr>
          <w:rFonts w:cs="Calibri"/>
          <w:bCs/>
          <w:szCs w:val="20"/>
        </w:rPr>
        <w:t>0</w:t>
      </w:r>
      <w:r w:rsidRPr="00B01DE4">
        <w:rPr>
          <w:rFonts w:cs="Calibri"/>
          <w:bCs/>
          <w:szCs w:val="20"/>
        </w:rPr>
        <w:br/>
        <w:t>Záverečné ustanovenia</w:t>
      </w:r>
      <w:bookmarkEnd w:id="41"/>
      <w:bookmarkEnd w:id="43"/>
    </w:p>
    <w:p w14:paraId="4639E6CC" w14:textId="77777777" w:rsidR="002C4383" w:rsidRPr="00B01DE4" w:rsidRDefault="002C4383" w:rsidP="002C4383">
      <w:pPr>
        <w:spacing w:line="276" w:lineRule="auto"/>
        <w:rPr>
          <w:rFonts w:ascii="Calibri" w:hAnsi="Calibri" w:cs="Calibri"/>
          <w:sz w:val="20"/>
          <w:szCs w:val="20"/>
          <w:lang w:eastAsia="en-US"/>
        </w:rPr>
      </w:pPr>
    </w:p>
    <w:p w14:paraId="3657E99D" w14:textId="77777777" w:rsidR="002C4383" w:rsidRPr="00B01DE4" w:rsidRDefault="002C4383" w:rsidP="002C4383">
      <w:pPr>
        <w:pStyle w:val="NormalWeb"/>
        <w:numPr>
          <w:ilvl w:val="1"/>
          <w:numId w:val="25"/>
        </w:numPr>
        <w:tabs>
          <w:tab w:val="left" w:pos="567"/>
        </w:tabs>
        <w:spacing w:before="120" w:beforeAutospacing="0" w:after="0" w:afterAutospacing="0" w:line="276" w:lineRule="auto"/>
        <w:ind w:hanging="786"/>
        <w:jc w:val="both"/>
        <w:rPr>
          <w:rFonts w:ascii="Calibri" w:hAnsi="Calibri" w:cs="Calibri"/>
          <w:sz w:val="20"/>
          <w:szCs w:val="20"/>
        </w:rPr>
      </w:pPr>
      <w:bookmarkStart w:id="44" w:name="_Hlk105668624"/>
      <w:bookmarkStart w:id="45" w:name="_Hlk105668132"/>
      <w:r w:rsidRPr="00B01DE4">
        <w:rPr>
          <w:rFonts w:ascii="Calibri" w:hAnsi="Calibri" w:cs="Calibri"/>
          <w:sz w:val="20"/>
          <w:szCs w:val="20"/>
        </w:rPr>
        <w:t xml:space="preserve">Návrhy na zmeny a dodatky tejto smernice sa predkladajú </w:t>
      </w:r>
      <w:r w:rsidRPr="00D8491E">
        <w:rPr>
          <w:rFonts w:ascii="Calibri" w:hAnsi="Calibri" w:cs="Calibri"/>
          <w:color w:val="000000"/>
          <w:sz w:val="20"/>
          <w:szCs w:val="20"/>
          <w:highlight w:val="yellow"/>
          <w:lang w:eastAsia="sk-SK" w:bidi="sk-SK"/>
        </w:rPr>
        <w:t>x</w:t>
      </w:r>
      <w:r w:rsidRPr="00B01DE4">
        <w:rPr>
          <w:rFonts w:ascii="Calibri" w:hAnsi="Calibri" w:cs="Calibri"/>
          <w:sz w:val="20"/>
          <w:szCs w:val="20"/>
        </w:rPr>
        <w:t>.</w:t>
      </w:r>
    </w:p>
    <w:p w14:paraId="65AA0D24" w14:textId="77777777" w:rsidR="002C4383" w:rsidRPr="00B01DE4" w:rsidRDefault="002C4383" w:rsidP="002C4383">
      <w:pPr>
        <w:pStyle w:val="NormalWeb"/>
        <w:numPr>
          <w:ilvl w:val="1"/>
          <w:numId w:val="25"/>
        </w:numPr>
        <w:tabs>
          <w:tab w:val="left" w:pos="567"/>
        </w:tabs>
        <w:spacing w:before="120" w:beforeAutospacing="0" w:after="0" w:afterAutospacing="0" w:line="276" w:lineRule="auto"/>
        <w:ind w:left="567" w:hanging="567"/>
        <w:jc w:val="both"/>
        <w:rPr>
          <w:rFonts w:ascii="Calibri" w:hAnsi="Calibri" w:cs="Calibri"/>
          <w:sz w:val="20"/>
          <w:szCs w:val="20"/>
        </w:rPr>
      </w:pPr>
      <w:r w:rsidRPr="00B01DE4">
        <w:rPr>
          <w:rFonts w:ascii="Calibri" w:hAnsi="Calibri" w:cs="Calibri"/>
          <w:sz w:val="20"/>
          <w:szCs w:val="20"/>
        </w:rPr>
        <w:t xml:space="preserve">Rozhodovanie v prípadných kompetenčných sporoch pri aplikácii tejto smernice je v pôsobnosti </w:t>
      </w:r>
      <w:r w:rsidRPr="00D8491E">
        <w:rPr>
          <w:rFonts w:ascii="Calibri" w:hAnsi="Calibri" w:cs="Calibri"/>
          <w:color w:val="000000"/>
          <w:sz w:val="20"/>
          <w:szCs w:val="20"/>
          <w:highlight w:val="yellow"/>
          <w:lang w:eastAsia="sk-SK" w:bidi="sk-SK"/>
        </w:rPr>
        <w:t>x</w:t>
      </w:r>
      <w:r w:rsidRPr="00B01DE4">
        <w:rPr>
          <w:rFonts w:ascii="Calibri" w:hAnsi="Calibri" w:cs="Calibri"/>
          <w:sz w:val="20"/>
          <w:szCs w:val="20"/>
        </w:rPr>
        <w:t>.</w:t>
      </w:r>
    </w:p>
    <w:p w14:paraId="47C70781" w14:textId="77777777" w:rsidR="002C4383" w:rsidRPr="00B01DE4" w:rsidRDefault="002C4383" w:rsidP="002C4383">
      <w:pPr>
        <w:pStyle w:val="NormalWeb"/>
        <w:numPr>
          <w:ilvl w:val="1"/>
          <w:numId w:val="25"/>
        </w:numPr>
        <w:tabs>
          <w:tab w:val="left" w:pos="567"/>
        </w:tabs>
        <w:spacing w:before="120" w:beforeAutospacing="0" w:after="0" w:afterAutospacing="0" w:line="276" w:lineRule="auto"/>
        <w:ind w:left="567" w:hanging="567"/>
        <w:jc w:val="both"/>
        <w:rPr>
          <w:rFonts w:ascii="Calibri" w:hAnsi="Calibri" w:cs="Calibri"/>
          <w:sz w:val="20"/>
          <w:szCs w:val="20"/>
        </w:rPr>
      </w:pPr>
      <w:r w:rsidRPr="00B01DE4">
        <w:rPr>
          <w:rFonts w:ascii="Calibri" w:hAnsi="Calibri" w:cs="Calibri"/>
          <w:sz w:val="20"/>
          <w:szCs w:val="20"/>
        </w:rPr>
        <w:t xml:space="preserve">Smernica je dostupná pre každého zamestnanca na ekonomicko-personálnom oddelení </w:t>
      </w:r>
      <w:r w:rsidRPr="00D8491E">
        <w:rPr>
          <w:rFonts w:ascii="Calibri" w:hAnsi="Calibri" w:cs="Calibri"/>
          <w:color w:val="000000"/>
          <w:sz w:val="20"/>
          <w:szCs w:val="20"/>
          <w:highlight w:val="yellow"/>
          <w:lang w:eastAsia="sk-SK" w:bidi="sk-SK"/>
        </w:rPr>
        <w:t>x</w:t>
      </w:r>
      <w:r w:rsidRPr="00B01DE4">
        <w:rPr>
          <w:rFonts w:ascii="Calibri" w:hAnsi="Calibri" w:cs="Calibri"/>
          <w:sz w:val="20"/>
          <w:szCs w:val="20"/>
        </w:rPr>
        <w:t xml:space="preserve"> alebo na internom serveri </w:t>
      </w:r>
      <w:r w:rsidRPr="00D8491E">
        <w:rPr>
          <w:rFonts w:ascii="Calibri" w:hAnsi="Calibri" w:cs="Calibri"/>
          <w:color w:val="000000"/>
          <w:sz w:val="20"/>
          <w:szCs w:val="20"/>
          <w:highlight w:val="yellow"/>
          <w:lang w:eastAsia="sk-SK" w:bidi="sk-SK"/>
        </w:rPr>
        <w:t>x</w:t>
      </w:r>
      <w:r w:rsidRPr="00B01DE4">
        <w:rPr>
          <w:rFonts w:ascii="Calibri" w:hAnsi="Calibri" w:cs="Calibri"/>
          <w:sz w:val="20"/>
          <w:szCs w:val="20"/>
        </w:rPr>
        <w:t>.</w:t>
      </w:r>
    </w:p>
    <w:p w14:paraId="3977A925" w14:textId="77777777" w:rsidR="002C4383" w:rsidRPr="00B01DE4" w:rsidRDefault="002C4383" w:rsidP="002C4383">
      <w:pPr>
        <w:pStyle w:val="NormalWeb"/>
        <w:numPr>
          <w:ilvl w:val="1"/>
          <w:numId w:val="25"/>
        </w:numPr>
        <w:tabs>
          <w:tab w:val="left" w:pos="567"/>
        </w:tabs>
        <w:spacing w:before="120" w:beforeAutospacing="0" w:after="0" w:afterAutospacing="0" w:line="276" w:lineRule="auto"/>
        <w:ind w:left="567" w:hanging="567"/>
        <w:jc w:val="both"/>
        <w:rPr>
          <w:rFonts w:ascii="Calibri" w:hAnsi="Calibri" w:cs="Calibri"/>
          <w:sz w:val="20"/>
          <w:szCs w:val="20"/>
        </w:rPr>
      </w:pPr>
      <w:r w:rsidRPr="00B01DE4">
        <w:rPr>
          <w:rFonts w:ascii="Calibri" w:hAnsi="Calibri" w:cs="Calibri"/>
          <w:sz w:val="20"/>
          <w:szCs w:val="20"/>
        </w:rPr>
        <w:t xml:space="preserve">Táto smernica  je záväzná pre všetky osoby, oprávnené konať v mene </w:t>
      </w:r>
      <w:r w:rsidRPr="00D8491E">
        <w:rPr>
          <w:rFonts w:ascii="Calibri" w:hAnsi="Calibri" w:cs="Calibri"/>
          <w:color w:val="000000"/>
          <w:sz w:val="20"/>
          <w:szCs w:val="20"/>
          <w:highlight w:val="yellow"/>
          <w:lang w:eastAsia="sk-SK" w:bidi="sk-SK"/>
        </w:rPr>
        <w:t>x</w:t>
      </w:r>
      <w:r w:rsidRPr="00B01DE4">
        <w:rPr>
          <w:rFonts w:ascii="Calibri" w:hAnsi="Calibri" w:cs="Calibri"/>
          <w:sz w:val="20"/>
          <w:szCs w:val="20"/>
        </w:rPr>
        <w:t xml:space="preserve">, pre zamestnancov </w:t>
      </w:r>
      <w:r w:rsidRPr="00D8491E">
        <w:rPr>
          <w:rFonts w:ascii="Calibri" w:hAnsi="Calibri" w:cs="Calibri"/>
          <w:color w:val="000000"/>
          <w:sz w:val="20"/>
          <w:szCs w:val="20"/>
          <w:highlight w:val="yellow"/>
          <w:lang w:eastAsia="sk-SK" w:bidi="sk-SK"/>
        </w:rPr>
        <w:t>x</w:t>
      </w:r>
      <w:r w:rsidRPr="00B01DE4">
        <w:rPr>
          <w:rFonts w:ascii="Calibri" w:hAnsi="Calibri" w:cs="Calibri"/>
          <w:sz w:val="20"/>
          <w:szCs w:val="20"/>
        </w:rPr>
        <w:t>, pre všetky poverené osoby a pre členov komisie vo verejnom obstarávaní.</w:t>
      </w:r>
    </w:p>
    <w:p w14:paraId="3EA0BCA5" w14:textId="77777777" w:rsidR="002C4383" w:rsidRPr="00B01DE4" w:rsidRDefault="002C4383" w:rsidP="002C4383">
      <w:pPr>
        <w:pStyle w:val="NormalWeb"/>
        <w:numPr>
          <w:ilvl w:val="1"/>
          <w:numId w:val="25"/>
        </w:numPr>
        <w:tabs>
          <w:tab w:val="left" w:pos="567"/>
        </w:tabs>
        <w:spacing w:before="120" w:beforeAutospacing="0" w:after="0" w:afterAutospacing="0" w:line="276" w:lineRule="auto"/>
        <w:ind w:left="567" w:hanging="567"/>
        <w:jc w:val="both"/>
        <w:rPr>
          <w:rFonts w:ascii="Calibri" w:hAnsi="Calibri" w:cs="Calibri"/>
          <w:sz w:val="20"/>
          <w:szCs w:val="20"/>
        </w:rPr>
      </w:pPr>
      <w:r w:rsidRPr="00B01DE4">
        <w:rPr>
          <w:rFonts w:ascii="Calibri" w:hAnsi="Calibri" w:cs="Calibri"/>
          <w:sz w:val="20"/>
          <w:szCs w:val="20"/>
        </w:rPr>
        <w:t xml:space="preserve">Akékoľvek zmeny smernice je možné vykonať na základe písomných rozhodnutí predstavenstva organizácie </w:t>
      </w:r>
      <w:r w:rsidRPr="00D8491E">
        <w:rPr>
          <w:rFonts w:ascii="Calibri" w:hAnsi="Calibri" w:cs="Calibri"/>
          <w:color w:val="000000"/>
          <w:sz w:val="20"/>
          <w:szCs w:val="20"/>
          <w:highlight w:val="yellow"/>
          <w:lang w:eastAsia="sk-SK" w:bidi="sk-SK"/>
        </w:rPr>
        <w:t>x</w:t>
      </w:r>
      <w:r w:rsidRPr="00B01DE4">
        <w:rPr>
          <w:rFonts w:ascii="Calibri" w:hAnsi="Calibri" w:cs="Calibri"/>
          <w:sz w:val="20"/>
          <w:szCs w:val="20"/>
        </w:rPr>
        <w:t>, pričom musí byť pri každej zmene zároveň vyhotovené jej úplné znenie.</w:t>
      </w:r>
    </w:p>
    <w:p w14:paraId="3771D55E" w14:textId="77777777" w:rsidR="002C4383" w:rsidRPr="00B01DE4" w:rsidRDefault="002C4383" w:rsidP="002C4383">
      <w:pPr>
        <w:pStyle w:val="NormalWeb"/>
        <w:numPr>
          <w:ilvl w:val="1"/>
          <w:numId w:val="25"/>
        </w:numPr>
        <w:tabs>
          <w:tab w:val="left" w:pos="567"/>
        </w:tabs>
        <w:spacing w:before="120" w:beforeAutospacing="0" w:after="0" w:afterAutospacing="0" w:line="276" w:lineRule="auto"/>
        <w:ind w:left="567" w:hanging="567"/>
        <w:jc w:val="both"/>
        <w:rPr>
          <w:rFonts w:ascii="Calibri" w:hAnsi="Calibri" w:cs="Calibri"/>
          <w:sz w:val="20"/>
          <w:szCs w:val="20"/>
        </w:rPr>
      </w:pPr>
      <w:r w:rsidRPr="00B01DE4">
        <w:rPr>
          <w:rFonts w:ascii="Calibri" w:hAnsi="Calibri" w:cs="Calibri"/>
          <w:sz w:val="20"/>
          <w:szCs w:val="20"/>
        </w:rPr>
        <w:t xml:space="preserve">Táto smernica nadobúda platnosť dňom schválenia </w:t>
      </w:r>
      <w:r w:rsidRPr="00D8491E">
        <w:rPr>
          <w:rFonts w:ascii="Calibri" w:hAnsi="Calibri" w:cs="Calibri"/>
          <w:color w:val="000000"/>
          <w:sz w:val="20"/>
          <w:szCs w:val="20"/>
          <w:highlight w:val="yellow"/>
          <w:lang w:eastAsia="sk-SK" w:bidi="sk-SK"/>
        </w:rPr>
        <w:t>x</w:t>
      </w:r>
      <w:r w:rsidRPr="00B01DE4">
        <w:rPr>
          <w:rFonts w:ascii="Calibri" w:hAnsi="Calibri" w:cs="Calibri"/>
          <w:sz w:val="20"/>
          <w:szCs w:val="20"/>
        </w:rPr>
        <w:t xml:space="preserve"> a</w:t>
      </w:r>
      <w:r>
        <w:rPr>
          <w:rFonts w:ascii="Calibri" w:hAnsi="Calibri" w:cs="Calibri"/>
          <w:sz w:val="20"/>
          <w:szCs w:val="20"/>
        </w:rPr>
        <w:t> </w:t>
      </w:r>
      <w:r w:rsidRPr="00B01DE4">
        <w:rPr>
          <w:rFonts w:ascii="Calibri" w:hAnsi="Calibri" w:cs="Calibri"/>
          <w:sz w:val="20"/>
          <w:szCs w:val="20"/>
        </w:rPr>
        <w:t>účinnosť</w:t>
      </w:r>
      <w:r>
        <w:rPr>
          <w:rFonts w:ascii="Calibri" w:hAnsi="Calibri" w:cs="Calibri"/>
          <w:sz w:val="20"/>
          <w:szCs w:val="20"/>
        </w:rPr>
        <w:t xml:space="preserve"> dňa </w:t>
      </w:r>
      <w:r w:rsidRPr="00D8491E">
        <w:rPr>
          <w:rFonts w:ascii="Calibri" w:hAnsi="Calibri" w:cs="Calibri"/>
          <w:color w:val="000000"/>
          <w:sz w:val="20"/>
          <w:szCs w:val="20"/>
          <w:highlight w:val="yellow"/>
          <w:lang w:eastAsia="sk-SK" w:bidi="sk-SK"/>
        </w:rPr>
        <w:t>x</w:t>
      </w:r>
      <w:r w:rsidRPr="00B01DE4">
        <w:rPr>
          <w:rFonts w:ascii="Calibri" w:hAnsi="Calibri" w:cs="Calibri"/>
          <w:sz w:val="20"/>
          <w:szCs w:val="20"/>
        </w:rPr>
        <w:t>.</w:t>
      </w:r>
    </w:p>
    <w:p w14:paraId="25133F4E" w14:textId="77777777" w:rsidR="002C4383" w:rsidRPr="00B01DE4" w:rsidRDefault="002C4383" w:rsidP="002C4383">
      <w:pPr>
        <w:pStyle w:val="NormalWeb"/>
        <w:numPr>
          <w:ilvl w:val="1"/>
          <w:numId w:val="25"/>
        </w:numPr>
        <w:tabs>
          <w:tab w:val="left" w:pos="567"/>
        </w:tabs>
        <w:spacing w:before="120" w:beforeAutospacing="0" w:after="0" w:afterAutospacing="0" w:line="276" w:lineRule="auto"/>
        <w:ind w:left="567" w:hanging="567"/>
        <w:jc w:val="both"/>
        <w:rPr>
          <w:rFonts w:ascii="Calibri" w:hAnsi="Calibri" w:cs="Calibri"/>
          <w:sz w:val="20"/>
          <w:szCs w:val="20"/>
        </w:rPr>
      </w:pPr>
      <w:r w:rsidRPr="00B01DE4">
        <w:rPr>
          <w:rFonts w:ascii="Calibri" w:hAnsi="Calibri" w:cs="Calibri"/>
          <w:sz w:val="20"/>
          <w:szCs w:val="20"/>
        </w:rPr>
        <w:t xml:space="preserve">Týmto vnútorným predpisom sa zrušuje Smernica o verejnom obstarávaní zo dňa </w:t>
      </w:r>
      <w:r w:rsidRPr="00D8491E">
        <w:rPr>
          <w:rFonts w:ascii="Calibri" w:hAnsi="Calibri" w:cs="Calibri"/>
          <w:color w:val="000000"/>
          <w:sz w:val="20"/>
          <w:szCs w:val="20"/>
          <w:highlight w:val="yellow"/>
          <w:lang w:eastAsia="sk-SK" w:bidi="sk-SK"/>
        </w:rPr>
        <w:t>x</w:t>
      </w:r>
      <w:r>
        <w:rPr>
          <w:rFonts w:ascii="Calibri" w:hAnsi="Calibri" w:cs="Calibri"/>
          <w:sz w:val="20"/>
          <w:szCs w:val="20"/>
        </w:rPr>
        <w:t>.</w:t>
      </w:r>
    </w:p>
    <w:p w14:paraId="6E706A1A" w14:textId="77777777" w:rsidR="002C4383" w:rsidRPr="00B01DE4" w:rsidRDefault="002C4383" w:rsidP="002C4383">
      <w:pPr>
        <w:pStyle w:val="NormalWeb"/>
        <w:tabs>
          <w:tab w:val="left" w:pos="567"/>
        </w:tabs>
        <w:spacing w:before="120" w:beforeAutospacing="0" w:after="0" w:afterAutospacing="0" w:line="276" w:lineRule="auto"/>
        <w:jc w:val="both"/>
        <w:rPr>
          <w:rFonts w:ascii="Calibri" w:hAnsi="Calibri" w:cs="Calibri"/>
          <w:sz w:val="20"/>
          <w:szCs w:val="20"/>
        </w:rPr>
      </w:pPr>
    </w:p>
    <w:p w14:paraId="69A34E52" w14:textId="77777777" w:rsidR="002C4383" w:rsidRPr="00B01DE4" w:rsidRDefault="002C4383" w:rsidP="002C4383">
      <w:pPr>
        <w:pStyle w:val="NormalWeb"/>
        <w:tabs>
          <w:tab w:val="left" w:pos="567"/>
        </w:tabs>
        <w:spacing w:before="0" w:beforeAutospacing="0" w:after="0" w:afterAutospacing="0" w:line="276" w:lineRule="auto"/>
        <w:jc w:val="both"/>
        <w:rPr>
          <w:rFonts w:ascii="Calibri" w:hAnsi="Calibri" w:cs="Calibri"/>
          <w:sz w:val="20"/>
          <w:szCs w:val="20"/>
        </w:rPr>
      </w:pPr>
      <w:r w:rsidRPr="00B01DE4">
        <w:rPr>
          <w:rFonts w:ascii="Calibri" w:hAnsi="Calibri" w:cs="Calibri"/>
          <w:sz w:val="20"/>
          <w:szCs w:val="20"/>
        </w:rPr>
        <w:t xml:space="preserve">Za smernicu zodpovedá: </w:t>
      </w:r>
      <w:r w:rsidRPr="00D8491E">
        <w:rPr>
          <w:rFonts w:ascii="Calibri" w:hAnsi="Calibri" w:cs="Calibri"/>
          <w:color w:val="000000"/>
          <w:sz w:val="20"/>
          <w:szCs w:val="20"/>
          <w:highlight w:val="yellow"/>
          <w:lang w:eastAsia="sk-SK" w:bidi="sk-SK"/>
        </w:rPr>
        <w:t>x</w:t>
      </w:r>
    </w:p>
    <w:p w14:paraId="390088C4" w14:textId="77777777" w:rsidR="002C4383" w:rsidRPr="00B01DE4" w:rsidRDefault="002C4383" w:rsidP="002C4383">
      <w:pPr>
        <w:pStyle w:val="NormalWeb"/>
        <w:tabs>
          <w:tab w:val="left" w:pos="567"/>
        </w:tabs>
        <w:spacing w:before="0" w:beforeAutospacing="0" w:after="0" w:afterAutospacing="0" w:line="276" w:lineRule="auto"/>
        <w:jc w:val="both"/>
        <w:rPr>
          <w:rFonts w:ascii="Calibri" w:hAnsi="Calibri" w:cs="Calibri"/>
          <w:sz w:val="20"/>
          <w:szCs w:val="20"/>
        </w:rPr>
      </w:pPr>
      <w:r w:rsidRPr="00B01DE4">
        <w:rPr>
          <w:rFonts w:ascii="Calibri" w:hAnsi="Calibri" w:cs="Calibri"/>
          <w:sz w:val="20"/>
          <w:szCs w:val="20"/>
        </w:rPr>
        <w:t xml:space="preserve">Vypracoval: </w:t>
      </w:r>
      <w:r w:rsidRPr="00D8491E">
        <w:rPr>
          <w:rFonts w:ascii="Calibri" w:hAnsi="Calibri" w:cs="Calibri"/>
          <w:color w:val="000000"/>
          <w:sz w:val="20"/>
          <w:szCs w:val="20"/>
          <w:highlight w:val="yellow"/>
          <w:lang w:eastAsia="sk-SK" w:bidi="sk-SK"/>
        </w:rPr>
        <w:t>x</w:t>
      </w:r>
    </w:p>
    <w:p w14:paraId="648B8D09" w14:textId="77777777" w:rsidR="002C4383" w:rsidRPr="00B01DE4" w:rsidRDefault="002C4383" w:rsidP="002C4383">
      <w:pPr>
        <w:pStyle w:val="NormalWeb"/>
        <w:tabs>
          <w:tab w:val="left" w:pos="567"/>
        </w:tabs>
        <w:spacing w:before="0" w:beforeAutospacing="0" w:after="0" w:afterAutospacing="0" w:line="276" w:lineRule="auto"/>
        <w:jc w:val="both"/>
        <w:rPr>
          <w:rFonts w:ascii="Calibri" w:hAnsi="Calibri" w:cs="Calibri"/>
          <w:sz w:val="20"/>
          <w:szCs w:val="20"/>
        </w:rPr>
      </w:pPr>
    </w:p>
    <w:p w14:paraId="58AE7732" w14:textId="77777777" w:rsidR="002C4383" w:rsidRPr="00B01DE4" w:rsidRDefault="002C4383" w:rsidP="002C4383">
      <w:pPr>
        <w:pStyle w:val="NormalWeb"/>
        <w:tabs>
          <w:tab w:val="left" w:pos="567"/>
        </w:tabs>
        <w:spacing w:before="120" w:beforeAutospacing="0" w:after="0" w:afterAutospacing="0" w:line="276" w:lineRule="auto"/>
        <w:jc w:val="both"/>
        <w:rPr>
          <w:rFonts w:ascii="Calibri" w:hAnsi="Calibri" w:cs="Calibri"/>
          <w:sz w:val="20"/>
          <w:szCs w:val="20"/>
        </w:rPr>
      </w:pPr>
      <w:r w:rsidRPr="00B01DE4">
        <w:rPr>
          <w:rFonts w:ascii="Calibri" w:hAnsi="Calibri" w:cs="Calibri"/>
          <w:sz w:val="20"/>
          <w:szCs w:val="20"/>
        </w:rPr>
        <w:t>V </w:t>
      </w:r>
      <w:r w:rsidRPr="00D8491E">
        <w:rPr>
          <w:rFonts w:ascii="Calibri" w:hAnsi="Calibri" w:cs="Calibri"/>
          <w:color w:val="000000"/>
          <w:sz w:val="20"/>
          <w:szCs w:val="20"/>
          <w:highlight w:val="yellow"/>
          <w:lang w:eastAsia="sk-SK" w:bidi="sk-SK"/>
        </w:rPr>
        <w:t>x</w:t>
      </w:r>
      <w:r w:rsidRPr="00B01DE4">
        <w:rPr>
          <w:rFonts w:ascii="Calibri" w:hAnsi="Calibri" w:cs="Calibri"/>
          <w:sz w:val="20"/>
          <w:szCs w:val="20"/>
        </w:rPr>
        <w:t xml:space="preserve"> .................................</w:t>
      </w:r>
    </w:p>
    <w:p w14:paraId="381FACB4" w14:textId="77777777" w:rsidR="002C4383" w:rsidRPr="00B01DE4" w:rsidRDefault="002C4383" w:rsidP="002C4383">
      <w:pPr>
        <w:pStyle w:val="NormalWeb"/>
        <w:tabs>
          <w:tab w:val="left" w:pos="567"/>
        </w:tabs>
        <w:spacing w:before="120" w:beforeAutospacing="0" w:after="0" w:afterAutospacing="0" w:line="276" w:lineRule="auto"/>
        <w:jc w:val="both"/>
        <w:rPr>
          <w:rFonts w:ascii="Calibri" w:hAnsi="Calibri" w:cs="Calibri"/>
          <w:sz w:val="20"/>
          <w:szCs w:val="20"/>
        </w:rPr>
      </w:pPr>
    </w:p>
    <w:bookmarkEnd w:id="42"/>
    <w:bookmarkEnd w:id="44"/>
    <w:p w14:paraId="323152AD" w14:textId="77777777" w:rsidR="002C4383" w:rsidRPr="00B01DE4" w:rsidRDefault="002C4383" w:rsidP="002C4383">
      <w:pPr>
        <w:pStyle w:val="NormalWeb"/>
        <w:tabs>
          <w:tab w:val="left" w:pos="567"/>
          <w:tab w:val="left" w:pos="4536"/>
        </w:tabs>
        <w:spacing w:before="0" w:beforeAutospacing="0" w:after="0" w:afterAutospacing="0" w:line="276" w:lineRule="auto"/>
        <w:jc w:val="both"/>
        <w:rPr>
          <w:rFonts w:ascii="Calibri" w:hAnsi="Calibri" w:cs="Calibri"/>
          <w:sz w:val="20"/>
          <w:szCs w:val="20"/>
        </w:rPr>
      </w:pPr>
      <w:r w:rsidRPr="00D8491E">
        <w:rPr>
          <w:rFonts w:ascii="Calibri" w:hAnsi="Calibri" w:cs="Calibri"/>
          <w:color w:val="000000"/>
          <w:sz w:val="20"/>
          <w:szCs w:val="20"/>
          <w:highlight w:val="yellow"/>
          <w:lang w:eastAsia="sk-SK" w:bidi="sk-SK"/>
        </w:rPr>
        <w:lastRenderedPageBreak/>
        <w:t>x</w:t>
      </w:r>
    </w:p>
    <w:p w14:paraId="293D9628" w14:textId="77777777" w:rsidR="002C4383" w:rsidRDefault="002C4383" w:rsidP="002C4383">
      <w:pPr>
        <w:spacing w:line="276" w:lineRule="auto"/>
        <w:rPr>
          <w:rFonts w:ascii="Calibri" w:hAnsi="Calibri" w:cs="Calibri"/>
          <w:b/>
          <w:bCs/>
          <w:sz w:val="20"/>
          <w:szCs w:val="20"/>
        </w:rPr>
      </w:pPr>
      <w:bookmarkStart w:id="46" w:name="_Toc58833720"/>
      <w:bookmarkStart w:id="47" w:name="_Toc175565298"/>
      <w:bookmarkEnd w:id="45"/>
    </w:p>
    <w:p w14:paraId="3AB6582B" w14:textId="77777777" w:rsidR="002C4383" w:rsidRPr="003011FC" w:rsidRDefault="002C4383" w:rsidP="002C4383">
      <w:pPr>
        <w:spacing w:line="276" w:lineRule="auto"/>
        <w:rPr>
          <w:rFonts w:ascii="Calibri" w:hAnsi="Calibri" w:cs="Calibri"/>
          <w:b/>
          <w:bCs/>
          <w:sz w:val="20"/>
          <w:szCs w:val="20"/>
        </w:rPr>
      </w:pPr>
      <w:r w:rsidRPr="003011FC">
        <w:rPr>
          <w:rFonts w:ascii="Calibri" w:hAnsi="Calibri" w:cs="Calibri"/>
          <w:b/>
          <w:bCs/>
          <w:sz w:val="20"/>
          <w:szCs w:val="20"/>
        </w:rPr>
        <w:t>Prílohy</w:t>
      </w:r>
      <w:bookmarkEnd w:id="46"/>
      <w:bookmarkEnd w:id="47"/>
    </w:p>
    <w:p w14:paraId="00614915" w14:textId="77777777" w:rsidR="002C4383" w:rsidRPr="004D4B66" w:rsidRDefault="002C4383" w:rsidP="002C4383">
      <w:pPr>
        <w:spacing w:line="276" w:lineRule="auto"/>
        <w:rPr>
          <w:rFonts w:ascii="Calibri" w:hAnsi="Calibri" w:cs="Calibri"/>
          <w:sz w:val="20"/>
          <w:szCs w:val="20"/>
          <w:lang w:eastAsia="en-US"/>
        </w:rPr>
      </w:pPr>
    </w:p>
    <w:p w14:paraId="2F3D6DD7" w14:textId="77777777" w:rsidR="002C4383" w:rsidRPr="004D4B66" w:rsidRDefault="002C4383" w:rsidP="002C4383">
      <w:pPr>
        <w:pStyle w:val="ListParagraph"/>
        <w:numPr>
          <w:ilvl w:val="0"/>
          <w:numId w:val="6"/>
        </w:numPr>
        <w:spacing w:before="120" w:line="276" w:lineRule="auto"/>
        <w:ind w:left="714" w:hanging="357"/>
        <w:rPr>
          <w:rFonts w:ascii="Calibri" w:hAnsi="Calibri" w:cs="Calibri"/>
          <w:sz w:val="20"/>
          <w:szCs w:val="20"/>
        </w:rPr>
      </w:pPr>
      <w:r w:rsidRPr="004D4B66">
        <w:rPr>
          <w:rFonts w:ascii="Calibri" w:hAnsi="Calibri" w:cs="Calibri"/>
          <w:sz w:val="20"/>
          <w:szCs w:val="20"/>
        </w:rPr>
        <w:t>Požiadavka na verejné obstarávanie</w:t>
      </w:r>
      <w:r>
        <w:rPr>
          <w:rFonts w:ascii="Calibri" w:hAnsi="Calibri" w:cs="Calibri"/>
          <w:sz w:val="20"/>
          <w:szCs w:val="20"/>
        </w:rPr>
        <w:t xml:space="preserve"> (Interný list)</w:t>
      </w:r>
    </w:p>
    <w:p w14:paraId="62ABA852" w14:textId="77777777" w:rsidR="002C4383" w:rsidRPr="004D4B66" w:rsidRDefault="002C4383" w:rsidP="002C4383">
      <w:pPr>
        <w:pStyle w:val="ListParagraph"/>
        <w:numPr>
          <w:ilvl w:val="0"/>
          <w:numId w:val="6"/>
        </w:numPr>
        <w:spacing w:before="120" w:line="276" w:lineRule="auto"/>
        <w:ind w:left="714" w:hanging="357"/>
        <w:rPr>
          <w:rFonts w:ascii="Calibri" w:hAnsi="Calibri" w:cs="Calibri"/>
          <w:sz w:val="20"/>
          <w:szCs w:val="20"/>
        </w:rPr>
      </w:pPr>
      <w:r w:rsidRPr="004D4B66">
        <w:rPr>
          <w:rFonts w:ascii="Calibri" w:hAnsi="Calibri" w:cs="Calibri"/>
          <w:sz w:val="20"/>
          <w:szCs w:val="20"/>
        </w:rPr>
        <w:t xml:space="preserve">Stanovenie predpokladanej hodnoty zákazky </w:t>
      </w:r>
    </w:p>
    <w:p w14:paraId="6E654A7F" w14:textId="77777777" w:rsidR="002C4383" w:rsidRPr="004D4B66" w:rsidRDefault="002C4383" w:rsidP="002C4383">
      <w:pPr>
        <w:pStyle w:val="ListParagraph"/>
        <w:numPr>
          <w:ilvl w:val="0"/>
          <w:numId w:val="6"/>
        </w:numPr>
        <w:spacing w:before="120" w:line="276" w:lineRule="auto"/>
        <w:ind w:left="714" w:hanging="357"/>
        <w:rPr>
          <w:rFonts w:ascii="Calibri" w:hAnsi="Calibri" w:cs="Calibri"/>
          <w:sz w:val="20"/>
          <w:szCs w:val="20"/>
        </w:rPr>
      </w:pPr>
      <w:r w:rsidRPr="004D4B66">
        <w:rPr>
          <w:rFonts w:ascii="Calibri" w:hAnsi="Calibri" w:cs="Calibri"/>
          <w:sz w:val="20"/>
          <w:szCs w:val="20"/>
        </w:rPr>
        <w:t>Výzva na predkladanie ponúk</w:t>
      </w:r>
    </w:p>
    <w:p w14:paraId="3EE7DBE1" w14:textId="77777777" w:rsidR="002C4383" w:rsidRPr="004D4B66" w:rsidRDefault="002C4383" w:rsidP="002C4383">
      <w:pPr>
        <w:pStyle w:val="ListParagraph"/>
        <w:numPr>
          <w:ilvl w:val="0"/>
          <w:numId w:val="6"/>
        </w:numPr>
        <w:spacing w:before="120" w:line="276" w:lineRule="auto"/>
        <w:ind w:left="714" w:hanging="357"/>
        <w:rPr>
          <w:rFonts w:ascii="Calibri" w:hAnsi="Calibri" w:cs="Calibri"/>
          <w:sz w:val="20"/>
          <w:szCs w:val="20"/>
        </w:rPr>
      </w:pPr>
      <w:r>
        <w:rPr>
          <w:rFonts w:ascii="Calibri" w:hAnsi="Calibri" w:cs="Calibri"/>
          <w:sz w:val="20"/>
          <w:szCs w:val="20"/>
        </w:rPr>
        <w:t>Záznam z prieskumu trhu</w:t>
      </w:r>
    </w:p>
    <w:p w14:paraId="5FEB163C" w14:textId="77777777" w:rsidR="002C4383" w:rsidRPr="004D4B66" w:rsidRDefault="002C4383" w:rsidP="002C4383">
      <w:pPr>
        <w:pStyle w:val="ListParagraph"/>
        <w:numPr>
          <w:ilvl w:val="0"/>
          <w:numId w:val="6"/>
        </w:numPr>
        <w:spacing w:before="120" w:line="276" w:lineRule="auto"/>
        <w:ind w:left="714" w:hanging="357"/>
        <w:rPr>
          <w:rFonts w:ascii="Calibri" w:hAnsi="Calibri" w:cs="Calibri"/>
          <w:sz w:val="20"/>
          <w:szCs w:val="20"/>
        </w:rPr>
      </w:pPr>
      <w:r w:rsidRPr="004D4B66">
        <w:rPr>
          <w:rFonts w:ascii="Calibri" w:hAnsi="Calibri" w:cs="Calibri"/>
          <w:sz w:val="20"/>
          <w:szCs w:val="20"/>
        </w:rPr>
        <w:t>Čestné vyhlásenie o neexistencii konfliktu záujmov</w:t>
      </w:r>
    </w:p>
    <w:p w14:paraId="58C0F149" w14:textId="77777777" w:rsidR="002C4383" w:rsidRPr="004D4B66" w:rsidRDefault="002C4383" w:rsidP="002C4383">
      <w:pPr>
        <w:pStyle w:val="ListParagraph"/>
        <w:numPr>
          <w:ilvl w:val="0"/>
          <w:numId w:val="6"/>
        </w:numPr>
        <w:spacing w:before="120" w:line="276" w:lineRule="auto"/>
        <w:ind w:left="714" w:hanging="357"/>
        <w:rPr>
          <w:rFonts w:ascii="Calibri" w:hAnsi="Calibri" w:cs="Calibri"/>
          <w:sz w:val="20"/>
          <w:szCs w:val="20"/>
        </w:rPr>
      </w:pPr>
      <w:r w:rsidRPr="004D4B66">
        <w:rPr>
          <w:rFonts w:ascii="Calibri" w:hAnsi="Calibri" w:cs="Calibri"/>
          <w:sz w:val="20"/>
          <w:szCs w:val="20"/>
        </w:rPr>
        <w:t>Zoznam neprioritných služieb (príloha č. 1 ZVO)</w:t>
      </w:r>
    </w:p>
    <w:p w14:paraId="7CF55029" w14:textId="77777777" w:rsidR="002C4383" w:rsidRPr="004D4B66" w:rsidRDefault="002C4383" w:rsidP="002C4383">
      <w:pPr>
        <w:spacing w:line="276" w:lineRule="auto"/>
        <w:rPr>
          <w:rFonts w:ascii="Calibri" w:hAnsi="Calibri" w:cs="Calibri"/>
          <w:sz w:val="20"/>
          <w:szCs w:val="20"/>
        </w:rPr>
      </w:pPr>
    </w:p>
    <w:p w14:paraId="4598C736" w14:textId="77777777" w:rsidR="00A532ED" w:rsidRDefault="00A532ED"/>
    <w:sectPr w:rsidR="00A532ED" w:rsidSect="002C4383">
      <w:pgSz w:w="11900" w:h="16840"/>
      <w:pgMar w:top="1832" w:right="1388" w:bottom="159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pecial#Default Metrics Font">
    <w:altName w:val="Cambria"/>
    <w:panose1 w:val="020B0604020202020204"/>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D6A8C"/>
    <w:multiLevelType w:val="multilevel"/>
    <w:tmpl w:val="21EA8258"/>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EFE53D7"/>
    <w:multiLevelType w:val="multilevel"/>
    <w:tmpl w:val="4CDAD5C4"/>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02A421A"/>
    <w:multiLevelType w:val="multilevel"/>
    <w:tmpl w:val="5640599C"/>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1C220AF5"/>
    <w:multiLevelType w:val="multilevel"/>
    <w:tmpl w:val="2898CD62"/>
    <w:lvl w:ilvl="0">
      <w:start w:val="20"/>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 w15:restartNumberingAfterBreak="0">
    <w:nsid w:val="1D671C7E"/>
    <w:multiLevelType w:val="multilevel"/>
    <w:tmpl w:val="9EB621E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154A79"/>
    <w:multiLevelType w:val="multilevel"/>
    <w:tmpl w:val="8EBC3B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371D3B"/>
    <w:multiLevelType w:val="multilevel"/>
    <w:tmpl w:val="4E522A3C"/>
    <w:lvl w:ilvl="0">
      <w:start w:val="13"/>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CB1320"/>
    <w:multiLevelType w:val="multilevel"/>
    <w:tmpl w:val="DDB881BC"/>
    <w:lvl w:ilvl="0">
      <w:start w:val="13"/>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7A81448"/>
    <w:multiLevelType w:val="multilevel"/>
    <w:tmpl w:val="A06E1516"/>
    <w:lvl w:ilvl="0">
      <w:start w:val="10"/>
      <w:numFmt w:val="decimal"/>
      <w:lvlText w:val="%1"/>
      <w:lvlJc w:val="left"/>
      <w:pPr>
        <w:ind w:left="360" w:hanging="360"/>
      </w:pPr>
      <w:rPr>
        <w:rFonts w:hint="default"/>
      </w:rPr>
    </w:lvl>
    <w:lvl w:ilvl="1">
      <w:start w:val="1"/>
      <w:numFmt w:val="decimal"/>
      <w:lvlText w:val="%1.%2"/>
      <w:lvlJc w:val="left"/>
      <w:pPr>
        <w:ind w:left="1180" w:hanging="36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000" w:hanging="72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000" w:hanging="108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000" w:hanging="1440"/>
      </w:pPr>
      <w:rPr>
        <w:rFonts w:hint="default"/>
      </w:rPr>
    </w:lvl>
  </w:abstractNum>
  <w:abstractNum w:abstractNumId="9" w15:restartNumberingAfterBreak="0">
    <w:nsid w:val="2C016795"/>
    <w:multiLevelType w:val="multilevel"/>
    <w:tmpl w:val="21EA8258"/>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3242BA4"/>
    <w:multiLevelType w:val="multilevel"/>
    <w:tmpl w:val="F71228CC"/>
    <w:lvl w:ilvl="0">
      <w:start w:val="1"/>
      <w:numFmt w:val="lowerLetter"/>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A644081"/>
    <w:multiLevelType w:val="multilevel"/>
    <w:tmpl w:val="C7A0F8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2940EC"/>
    <w:multiLevelType w:val="hybridMultilevel"/>
    <w:tmpl w:val="A67C6E8E"/>
    <w:lvl w:ilvl="0" w:tplc="DB68BB22">
      <w:start w:val="2"/>
      <w:numFmt w:val="bullet"/>
      <w:lvlText w:val="-"/>
      <w:lvlJc w:val="left"/>
      <w:pPr>
        <w:ind w:left="927" w:hanging="360"/>
      </w:pPr>
      <w:rPr>
        <w:rFonts w:ascii="Calibri" w:eastAsia="Special#Default Metrics Font"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3FE62517"/>
    <w:multiLevelType w:val="multilevel"/>
    <w:tmpl w:val="21EA8258"/>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40401A7"/>
    <w:multiLevelType w:val="multilevel"/>
    <w:tmpl w:val="2E4A40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074AFD"/>
    <w:multiLevelType w:val="multilevel"/>
    <w:tmpl w:val="FFC613D4"/>
    <w:lvl w:ilvl="0">
      <w:start w:val="1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CB92867"/>
    <w:multiLevelType w:val="hybridMultilevel"/>
    <w:tmpl w:val="5C160C2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D108EA"/>
    <w:multiLevelType w:val="hybridMultilevel"/>
    <w:tmpl w:val="8F58BF6E"/>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8" w15:restartNumberingAfterBreak="0">
    <w:nsid w:val="5E4308F8"/>
    <w:multiLevelType w:val="multilevel"/>
    <w:tmpl w:val="8A0A46D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FDF4317"/>
    <w:multiLevelType w:val="multilevel"/>
    <w:tmpl w:val="21EA8258"/>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250647A"/>
    <w:multiLevelType w:val="multilevel"/>
    <w:tmpl w:val="D4EC14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4170BF5"/>
    <w:multiLevelType w:val="multilevel"/>
    <w:tmpl w:val="97F6416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lowerLetter"/>
      <w:lvlText w:val="%3)"/>
      <w:lvlJc w:val="left"/>
      <w:pPr>
        <w:ind w:left="720" w:hanging="720"/>
      </w:pPr>
      <w:rPr>
        <w:rFonts w:ascii="Calibri" w:eastAsia="Times New Roman" w:hAnsi="Calibri" w:cs="Calibr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CEC5B3F"/>
    <w:multiLevelType w:val="multilevel"/>
    <w:tmpl w:val="21EA8258"/>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5A75C2E"/>
    <w:multiLevelType w:val="multilevel"/>
    <w:tmpl w:val="2E365B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E9740FB"/>
    <w:multiLevelType w:val="multilevel"/>
    <w:tmpl w:val="E612D75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558978868">
    <w:abstractNumId w:val="2"/>
  </w:num>
  <w:num w:numId="2" w16cid:durableId="194123406">
    <w:abstractNumId w:val="24"/>
  </w:num>
  <w:num w:numId="3" w16cid:durableId="171528562">
    <w:abstractNumId w:val="12"/>
  </w:num>
  <w:num w:numId="4" w16cid:durableId="213733143">
    <w:abstractNumId w:val="5"/>
  </w:num>
  <w:num w:numId="5" w16cid:durableId="373314031">
    <w:abstractNumId w:val="14"/>
  </w:num>
  <w:num w:numId="6" w16cid:durableId="628710347">
    <w:abstractNumId w:val="16"/>
  </w:num>
  <w:num w:numId="7" w16cid:durableId="2086679575">
    <w:abstractNumId w:val="20"/>
  </w:num>
  <w:num w:numId="8" w16cid:durableId="714235789">
    <w:abstractNumId w:val="11"/>
  </w:num>
  <w:num w:numId="9" w16cid:durableId="1662661971">
    <w:abstractNumId w:val="21"/>
  </w:num>
  <w:num w:numId="10" w16cid:durableId="1863326362">
    <w:abstractNumId w:val="4"/>
  </w:num>
  <w:num w:numId="11" w16cid:durableId="1918392850">
    <w:abstractNumId w:val="23"/>
  </w:num>
  <w:num w:numId="12" w16cid:durableId="574902499">
    <w:abstractNumId w:val="18"/>
  </w:num>
  <w:num w:numId="13" w16cid:durableId="990644778">
    <w:abstractNumId w:val="17"/>
  </w:num>
  <w:num w:numId="14" w16cid:durableId="1575511743">
    <w:abstractNumId w:val="10"/>
  </w:num>
  <w:num w:numId="15" w16cid:durableId="417217764">
    <w:abstractNumId w:val="8"/>
  </w:num>
  <w:num w:numId="16" w16cid:durableId="38557971">
    <w:abstractNumId w:val="15"/>
  </w:num>
  <w:num w:numId="17" w16cid:durableId="750585083">
    <w:abstractNumId w:val="1"/>
  </w:num>
  <w:num w:numId="18" w16cid:durableId="1704477237">
    <w:abstractNumId w:val="6"/>
  </w:num>
  <w:num w:numId="19" w16cid:durableId="873615856">
    <w:abstractNumId w:val="7"/>
  </w:num>
  <w:num w:numId="20" w16cid:durableId="196427565">
    <w:abstractNumId w:val="9"/>
  </w:num>
  <w:num w:numId="21" w16cid:durableId="949898166">
    <w:abstractNumId w:val="22"/>
  </w:num>
  <w:num w:numId="22" w16cid:durableId="1369990283">
    <w:abstractNumId w:val="0"/>
  </w:num>
  <w:num w:numId="23" w16cid:durableId="187958490">
    <w:abstractNumId w:val="19"/>
  </w:num>
  <w:num w:numId="24" w16cid:durableId="355236594">
    <w:abstractNumId w:val="13"/>
  </w:num>
  <w:num w:numId="25" w16cid:durableId="1680155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383"/>
    <w:rsid w:val="002C4383"/>
    <w:rsid w:val="0056315A"/>
    <w:rsid w:val="007E1BB9"/>
    <w:rsid w:val="00A532ED"/>
    <w:rsid w:val="00A541D9"/>
    <w:rsid w:val="00D51E1A"/>
    <w:rsid w:val="00D97043"/>
    <w:rsid w:val="00EE0AAA"/>
  </w:rsids>
  <m:mathPr>
    <m:mathFont m:val="Cambria Math"/>
    <m:brkBin m:val="before"/>
    <m:brkBinSub m:val="--"/>
    <m:smallFrac m:val="0"/>
    <m:dispDef/>
    <m:lMargin m:val="0"/>
    <m:rMargin m:val="0"/>
    <m:defJc m:val="centerGroup"/>
    <m:wrapIndent m:val="1440"/>
    <m:intLim m:val="subSup"/>
    <m:naryLim m:val="undOvr"/>
  </m:mathPr>
  <w:themeFontLang w:val="en-SK"/>
  <w:clrSchemeMapping w:bg1="light1" w:t1="dark1" w:bg2="light2" w:t2="dark2" w:accent1="accent1" w:accent2="accent2" w:accent3="accent3" w:accent4="accent4" w:accent5="accent5" w:accent6="accent6" w:hyperlink="hyperlink" w:followedHyperlink="followedHyperlink"/>
  <w:decimalSymbol w:val=","/>
  <w:listSeparator w:val=","/>
  <w14:docId w14:val="2195E80E"/>
  <w15:chartTrackingRefBased/>
  <w15:docId w15:val="{452EE9F7-2D75-E148-A4FC-F279885CC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383"/>
    <w:rPr>
      <w:rFonts w:ascii="Times New Roman" w:eastAsia="Times New Roman" w:hAnsi="Times New Roman" w:cs="Times New Roman"/>
      <w:lang w:val="sk-SK" w:eastAsia="en-GB"/>
    </w:rPr>
  </w:style>
  <w:style w:type="paragraph" w:styleId="Heading1">
    <w:name w:val="heading 1"/>
    <w:basedOn w:val="Normal"/>
    <w:next w:val="Normal"/>
    <w:link w:val="Heading1Char"/>
    <w:uiPriority w:val="9"/>
    <w:qFormat/>
    <w:rsid w:val="002C43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43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43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43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43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43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43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43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43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383"/>
    <w:rPr>
      <w:rFonts w:asciiTheme="majorHAnsi" w:eastAsiaTheme="majorEastAsia" w:hAnsiTheme="majorHAnsi" w:cstheme="majorBidi"/>
      <w:color w:val="0F4761" w:themeColor="accent1" w:themeShade="BF"/>
      <w:sz w:val="40"/>
      <w:szCs w:val="40"/>
      <w:lang w:val="sk-SK"/>
    </w:rPr>
  </w:style>
  <w:style w:type="character" w:customStyle="1" w:styleId="Heading2Char">
    <w:name w:val="Heading 2 Char"/>
    <w:basedOn w:val="DefaultParagraphFont"/>
    <w:link w:val="Heading2"/>
    <w:uiPriority w:val="9"/>
    <w:semiHidden/>
    <w:rsid w:val="002C4383"/>
    <w:rPr>
      <w:rFonts w:asciiTheme="majorHAnsi" w:eastAsiaTheme="majorEastAsia" w:hAnsiTheme="majorHAnsi" w:cstheme="majorBidi"/>
      <w:color w:val="0F4761" w:themeColor="accent1" w:themeShade="BF"/>
      <w:sz w:val="32"/>
      <w:szCs w:val="32"/>
      <w:lang w:val="sk-SK"/>
    </w:rPr>
  </w:style>
  <w:style w:type="character" w:customStyle="1" w:styleId="Heading3Char">
    <w:name w:val="Heading 3 Char"/>
    <w:basedOn w:val="DefaultParagraphFont"/>
    <w:link w:val="Heading3"/>
    <w:uiPriority w:val="9"/>
    <w:semiHidden/>
    <w:rsid w:val="002C4383"/>
    <w:rPr>
      <w:rFonts w:eastAsiaTheme="majorEastAsia" w:cstheme="majorBidi"/>
      <w:color w:val="0F4761" w:themeColor="accent1" w:themeShade="BF"/>
      <w:sz w:val="28"/>
      <w:szCs w:val="28"/>
      <w:lang w:val="sk-SK"/>
    </w:rPr>
  </w:style>
  <w:style w:type="character" w:customStyle="1" w:styleId="Heading4Char">
    <w:name w:val="Heading 4 Char"/>
    <w:basedOn w:val="DefaultParagraphFont"/>
    <w:link w:val="Heading4"/>
    <w:uiPriority w:val="9"/>
    <w:semiHidden/>
    <w:rsid w:val="002C4383"/>
    <w:rPr>
      <w:rFonts w:eastAsiaTheme="majorEastAsia" w:cstheme="majorBidi"/>
      <w:i/>
      <w:iCs/>
      <w:color w:val="0F4761" w:themeColor="accent1" w:themeShade="BF"/>
      <w:lang w:val="sk-SK"/>
    </w:rPr>
  </w:style>
  <w:style w:type="character" w:customStyle="1" w:styleId="Heading5Char">
    <w:name w:val="Heading 5 Char"/>
    <w:basedOn w:val="DefaultParagraphFont"/>
    <w:link w:val="Heading5"/>
    <w:uiPriority w:val="9"/>
    <w:semiHidden/>
    <w:rsid w:val="002C4383"/>
    <w:rPr>
      <w:rFonts w:eastAsiaTheme="majorEastAsia" w:cstheme="majorBidi"/>
      <w:color w:val="0F4761" w:themeColor="accent1" w:themeShade="BF"/>
      <w:lang w:val="sk-SK"/>
    </w:rPr>
  </w:style>
  <w:style w:type="character" w:customStyle="1" w:styleId="Heading6Char">
    <w:name w:val="Heading 6 Char"/>
    <w:basedOn w:val="DefaultParagraphFont"/>
    <w:link w:val="Heading6"/>
    <w:uiPriority w:val="9"/>
    <w:semiHidden/>
    <w:rsid w:val="002C4383"/>
    <w:rPr>
      <w:rFonts w:eastAsiaTheme="majorEastAsia" w:cstheme="majorBidi"/>
      <w:i/>
      <w:iCs/>
      <w:color w:val="595959" w:themeColor="text1" w:themeTint="A6"/>
      <w:lang w:val="sk-SK"/>
    </w:rPr>
  </w:style>
  <w:style w:type="character" w:customStyle="1" w:styleId="Heading7Char">
    <w:name w:val="Heading 7 Char"/>
    <w:basedOn w:val="DefaultParagraphFont"/>
    <w:link w:val="Heading7"/>
    <w:uiPriority w:val="9"/>
    <w:semiHidden/>
    <w:rsid w:val="002C4383"/>
    <w:rPr>
      <w:rFonts w:eastAsiaTheme="majorEastAsia" w:cstheme="majorBidi"/>
      <w:color w:val="595959" w:themeColor="text1" w:themeTint="A6"/>
      <w:lang w:val="sk-SK"/>
    </w:rPr>
  </w:style>
  <w:style w:type="character" w:customStyle="1" w:styleId="Heading8Char">
    <w:name w:val="Heading 8 Char"/>
    <w:basedOn w:val="DefaultParagraphFont"/>
    <w:link w:val="Heading8"/>
    <w:uiPriority w:val="9"/>
    <w:semiHidden/>
    <w:rsid w:val="002C4383"/>
    <w:rPr>
      <w:rFonts w:eastAsiaTheme="majorEastAsia" w:cstheme="majorBidi"/>
      <w:i/>
      <w:iCs/>
      <w:color w:val="272727" w:themeColor="text1" w:themeTint="D8"/>
      <w:lang w:val="sk-SK"/>
    </w:rPr>
  </w:style>
  <w:style w:type="character" w:customStyle="1" w:styleId="Heading9Char">
    <w:name w:val="Heading 9 Char"/>
    <w:basedOn w:val="DefaultParagraphFont"/>
    <w:link w:val="Heading9"/>
    <w:uiPriority w:val="9"/>
    <w:semiHidden/>
    <w:rsid w:val="002C4383"/>
    <w:rPr>
      <w:rFonts w:eastAsiaTheme="majorEastAsia" w:cstheme="majorBidi"/>
      <w:color w:val="272727" w:themeColor="text1" w:themeTint="D8"/>
      <w:lang w:val="sk-SK"/>
    </w:rPr>
  </w:style>
  <w:style w:type="paragraph" w:styleId="Title">
    <w:name w:val="Title"/>
    <w:basedOn w:val="Normal"/>
    <w:next w:val="Normal"/>
    <w:link w:val="TitleChar"/>
    <w:uiPriority w:val="10"/>
    <w:qFormat/>
    <w:rsid w:val="002C43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383"/>
    <w:rPr>
      <w:rFonts w:asciiTheme="majorHAnsi" w:eastAsiaTheme="majorEastAsia" w:hAnsiTheme="majorHAnsi" w:cstheme="majorBidi"/>
      <w:spacing w:val="-10"/>
      <w:kern w:val="28"/>
      <w:sz w:val="56"/>
      <w:szCs w:val="56"/>
      <w:lang w:val="sk-SK"/>
    </w:rPr>
  </w:style>
  <w:style w:type="paragraph" w:styleId="Subtitle">
    <w:name w:val="Subtitle"/>
    <w:basedOn w:val="Normal"/>
    <w:next w:val="Normal"/>
    <w:link w:val="SubtitleChar"/>
    <w:uiPriority w:val="11"/>
    <w:qFormat/>
    <w:rsid w:val="002C438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383"/>
    <w:rPr>
      <w:rFonts w:eastAsiaTheme="majorEastAsia" w:cstheme="majorBidi"/>
      <w:color w:val="595959" w:themeColor="text1" w:themeTint="A6"/>
      <w:spacing w:val="15"/>
      <w:sz w:val="28"/>
      <w:szCs w:val="28"/>
      <w:lang w:val="sk-SK"/>
    </w:rPr>
  </w:style>
  <w:style w:type="paragraph" w:styleId="Quote">
    <w:name w:val="Quote"/>
    <w:basedOn w:val="Normal"/>
    <w:next w:val="Normal"/>
    <w:link w:val="QuoteChar"/>
    <w:uiPriority w:val="29"/>
    <w:qFormat/>
    <w:rsid w:val="002C438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C4383"/>
    <w:rPr>
      <w:i/>
      <w:iCs/>
      <w:color w:val="404040" w:themeColor="text1" w:themeTint="BF"/>
      <w:lang w:val="sk-SK"/>
    </w:rPr>
  </w:style>
  <w:style w:type="paragraph" w:styleId="ListParagraph">
    <w:name w:val="List Paragraph"/>
    <w:aliases w:val="body,Odsek zoznamu2,Odsek,Listenabsatz,Lettre d'introduction,Paragrafo elenco,1st level - Bullet List Paragraph,ODRAZKY PRVA UROVEN"/>
    <w:basedOn w:val="Normal"/>
    <w:link w:val="ListParagraphChar"/>
    <w:uiPriority w:val="34"/>
    <w:qFormat/>
    <w:rsid w:val="002C4383"/>
    <w:pPr>
      <w:ind w:left="720"/>
      <w:contextualSpacing/>
    </w:pPr>
  </w:style>
  <w:style w:type="character" w:styleId="IntenseEmphasis">
    <w:name w:val="Intense Emphasis"/>
    <w:basedOn w:val="DefaultParagraphFont"/>
    <w:uiPriority w:val="21"/>
    <w:qFormat/>
    <w:rsid w:val="002C4383"/>
    <w:rPr>
      <w:i/>
      <w:iCs/>
      <w:color w:val="0F4761" w:themeColor="accent1" w:themeShade="BF"/>
    </w:rPr>
  </w:style>
  <w:style w:type="paragraph" w:styleId="IntenseQuote">
    <w:name w:val="Intense Quote"/>
    <w:basedOn w:val="Normal"/>
    <w:next w:val="Normal"/>
    <w:link w:val="IntenseQuoteChar"/>
    <w:uiPriority w:val="30"/>
    <w:qFormat/>
    <w:rsid w:val="002C43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4383"/>
    <w:rPr>
      <w:i/>
      <w:iCs/>
      <w:color w:val="0F4761" w:themeColor="accent1" w:themeShade="BF"/>
      <w:lang w:val="sk-SK"/>
    </w:rPr>
  </w:style>
  <w:style w:type="character" w:styleId="IntenseReference">
    <w:name w:val="Intense Reference"/>
    <w:basedOn w:val="DefaultParagraphFont"/>
    <w:uiPriority w:val="32"/>
    <w:qFormat/>
    <w:rsid w:val="002C4383"/>
    <w:rPr>
      <w:b/>
      <w:bCs/>
      <w:smallCaps/>
      <w:color w:val="0F4761" w:themeColor="accent1" w:themeShade="BF"/>
      <w:spacing w:val="5"/>
    </w:rPr>
  </w:style>
  <w:style w:type="table" w:styleId="TableGrid">
    <w:name w:val="Table Grid"/>
    <w:basedOn w:val="TableNormal"/>
    <w:uiPriority w:val="39"/>
    <w:rsid w:val="002C4383"/>
    <w:rPr>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2C4383"/>
    <w:rPr>
      <w:rFonts w:ascii="Special#Default Metrics Font" w:eastAsia="Special#Default Metrics Font" w:hAnsi="Special#Default Metrics Font" w:cs="Special#Default Metrics Font"/>
      <w:sz w:val="17"/>
      <w:szCs w:val="17"/>
      <w:shd w:val="clear" w:color="auto" w:fill="FFFFFF"/>
    </w:rPr>
  </w:style>
  <w:style w:type="paragraph" w:customStyle="1" w:styleId="Bodytext20">
    <w:name w:val="Body text (2)"/>
    <w:basedOn w:val="Normal"/>
    <w:link w:val="Bodytext2"/>
    <w:rsid w:val="002C4383"/>
    <w:pPr>
      <w:widowControl w:val="0"/>
      <w:shd w:val="clear" w:color="auto" w:fill="FFFFFF"/>
      <w:spacing w:before="840" w:line="545" w:lineRule="exact"/>
      <w:ind w:hanging="411"/>
      <w:jc w:val="both"/>
    </w:pPr>
    <w:rPr>
      <w:rFonts w:ascii="Special#Default Metrics Font" w:eastAsia="Special#Default Metrics Font" w:hAnsi="Special#Default Metrics Font" w:cs="Special#Default Metrics Font"/>
      <w:sz w:val="17"/>
      <w:szCs w:val="17"/>
      <w:lang w:val="en-SK" w:eastAsia="en-US"/>
    </w:rPr>
  </w:style>
  <w:style w:type="paragraph" w:styleId="NormalWeb">
    <w:name w:val="Normal (Web)"/>
    <w:aliases w:val="Normálny (WWW)"/>
    <w:basedOn w:val="Normal"/>
    <w:uiPriority w:val="99"/>
    <w:unhideWhenUsed/>
    <w:rsid w:val="002C4383"/>
    <w:pPr>
      <w:spacing w:before="100" w:beforeAutospacing="1" w:after="100" w:afterAutospacing="1"/>
    </w:pPr>
  </w:style>
  <w:style w:type="character" w:customStyle="1" w:styleId="Bodytext2Bold">
    <w:name w:val="Body text (2) + Bold"/>
    <w:basedOn w:val="Bodytext2"/>
    <w:rsid w:val="002C4383"/>
    <w:rPr>
      <w:rFonts w:ascii="Special#Default Metrics Font" w:eastAsia="Special#Default Metrics Font" w:hAnsi="Special#Default Metrics Font" w:cs="Special#Default Metrics Font"/>
      <w:b/>
      <w:bCs/>
      <w:i w:val="0"/>
      <w:iCs w:val="0"/>
      <w:smallCaps w:val="0"/>
      <w:strike w:val="0"/>
      <w:color w:val="000000"/>
      <w:spacing w:val="0"/>
      <w:w w:val="100"/>
      <w:position w:val="0"/>
      <w:sz w:val="17"/>
      <w:szCs w:val="17"/>
      <w:u w:val="none"/>
      <w:shd w:val="clear" w:color="auto" w:fill="FFFFFF"/>
      <w:lang w:val="sk-SK" w:eastAsia="sk-SK" w:bidi="sk-SK"/>
    </w:rPr>
  </w:style>
  <w:style w:type="character" w:styleId="Hyperlink">
    <w:name w:val="Hyperlink"/>
    <w:basedOn w:val="DefaultParagraphFont"/>
    <w:uiPriority w:val="99"/>
    <w:unhideWhenUsed/>
    <w:rsid w:val="002C4383"/>
    <w:rPr>
      <w:color w:val="467886" w:themeColor="hyperlink"/>
      <w:u w:val="single"/>
    </w:rPr>
  </w:style>
  <w:style w:type="paragraph" w:styleId="TOCHeading">
    <w:name w:val="TOC Heading"/>
    <w:basedOn w:val="Heading1"/>
    <w:next w:val="Normal"/>
    <w:uiPriority w:val="39"/>
    <w:unhideWhenUsed/>
    <w:qFormat/>
    <w:rsid w:val="002C4383"/>
    <w:pPr>
      <w:spacing w:before="480" w:after="0" w:line="276" w:lineRule="auto"/>
      <w:jc w:val="center"/>
      <w:outlineLvl w:val="9"/>
    </w:pPr>
    <w:rPr>
      <w:rFonts w:ascii="Calibri" w:hAnsi="Calibri"/>
      <w:bCs/>
      <w:color w:val="auto"/>
      <w:sz w:val="28"/>
      <w:szCs w:val="28"/>
      <w:lang w:val="en-US"/>
    </w:rPr>
  </w:style>
  <w:style w:type="paragraph" w:styleId="TOC1">
    <w:name w:val="toc 1"/>
    <w:basedOn w:val="Normal"/>
    <w:next w:val="Normal"/>
    <w:autoRedefine/>
    <w:uiPriority w:val="39"/>
    <w:unhideWhenUsed/>
    <w:rsid w:val="002C4383"/>
    <w:pPr>
      <w:tabs>
        <w:tab w:val="right" w:leader="dot" w:pos="9062"/>
      </w:tabs>
      <w:spacing w:before="120" w:after="120"/>
    </w:pPr>
    <w:rPr>
      <w:rFonts w:asciiTheme="minorHAnsi" w:hAnsiTheme="minorHAnsi" w:cstheme="minorHAnsi"/>
      <w:b/>
      <w:bCs/>
      <w:caps/>
      <w:sz w:val="20"/>
      <w:szCs w:val="20"/>
    </w:rPr>
  </w:style>
  <w:style w:type="character" w:customStyle="1" w:styleId="ListParagraphChar">
    <w:name w:val="List Paragraph Char"/>
    <w:aliases w:val="body Char,Odsek zoznamu2 Char,Odsek Char,Listenabsatz Char,Lettre d'introduction Char,Paragrafo elenco Char,1st level - Bullet List Paragraph Char,ODRAZKY PRVA UROVEN Char"/>
    <w:link w:val="ListParagraph"/>
    <w:uiPriority w:val="34"/>
    <w:qFormat/>
    <w:rsid w:val="002C4383"/>
    <w:rPr>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rsr.s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rsr.sk" TargetMode="External"/><Relationship Id="rId12" Type="http://schemas.openxmlformats.org/officeDocument/2006/relationships/hyperlink" Target="https://www.uvo.gov.sk/register-osob-so-zakazom-49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erejny-obstaravatel-obstaravatel/elektronicke-zasielanie-oznameni/spolocny-slovnik-obstaravania-cpv-443.htm" TargetMode="External"/><Relationship Id="rId11" Type="http://schemas.openxmlformats.org/officeDocument/2006/relationships/hyperlink" Target="http://www.zrsr.sk" TargetMode="External"/><Relationship Id="rId5" Type="http://schemas.openxmlformats.org/officeDocument/2006/relationships/hyperlink" Target="https://rpvs.gov.sk" TargetMode="External"/><Relationship Id="rId10" Type="http://schemas.openxmlformats.org/officeDocument/2006/relationships/hyperlink" Target="http://www.orsr.sk" TargetMode="External"/><Relationship Id="rId4" Type="http://schemas.openxmlformats.org/officeDocument/2006/relationships/webSettings" Target="webSettings.xml"/><Relationship Id="rId9" Type="http://schemas.openxmlformats.org/officeDocument/2006/relationships/hyperlink" Target="https://www.uvo.gov.sk/register-osob-so-zakazom-490.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3481</Words>
  <Characters>21274</Characters>
  <Application>Microsoft Office Word</Application>
  <DocSecurity>0</DocSecurity>
  <Lines>472</Lines>
  <Paragraphs>235</Paragraphs>
  <ScaleCrop>false</ScaleCrop>
  <Company/>
  <LinksUpToDate>false</LinksUpToDate>
  <CharactersWithSpaces>24520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Hodošiová</dc:creator>
  <cp:keywords/>
  <dc:description/>
  <cp:lastModifiedBy>Ivana Hodošiová</cp:lastModifiedBy>
  <cp:revision>3</cp:revision>
  <dcterms:created xsi:type="dcterms:W3CDTF">2024-09-16T10:50:00Z</dcterms:created>
  <dcterms:modified xsi:type="dcterms:W3CDTF">2024-09-16T10:55:00Z</dcterms:modified>
</cp:coreProperties>
</file>